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Calibri" w:hAnsi="Calibri" w:eastAsia="Garamond" w:cs="Calibri"/>
          <w:b/>
          <w:bCs w:val="0"/>
          <w:color w:val="auto"/>
          <w:sz w:val="22"/>
          <w:szCs w:val="22"/>
        </w:rPr>
      </w:pPr>
      <w:r>
        <w:rPr>
          <w:rFonts w:hint="default" w:ascii="Calibri" w:hAnsi="Calibri" w:eastAsia="Garamond" w:cs="Calibri"/>
          <w:b/>
          <w:bCs w:val="0"/>
          <w:color w:val="auto"/>
          <w:sz w:val="22"/>
          <w:szCs w:val="22"/>
        </w:rPr>
        <w:t xml:space="preserve">Harshit </w:t>
      </w:r>
    </w:p>
    <w:p>
      <w:pPr>
        <w:spacing w:line="240" w:lineRule="auto"/>
        <w:jc w:val="center"/>
        <w:rPr>
          <w:rFonts w:hint="default" w:ascii="Calibri" w:hAnsi="Calibri" w:eastAsia="Garamond" w:cs="Calibri"/>
          <w:b/>
          <w:bCs w:val="0"/>
          <w:color w:val="auto"/>
          <w:sz w:val="22"/>
          <w:szCs w:val="22"/>
        </w:rPr>
      </w:pPr>
      <w:r>
        <w:rPr>
          <w:rFonts w:hint="default" w:ascii="Calibri" w:hAnsi="Calibri" w:eastAsia="Garamond" w:cs="Calibri"/>
          <w:b/>
          <w:bCs w:val="0"/>
          <w:color w:val="auto"/>
          <w:sz w:val="22"/>
          <w:szCs w:val="22"/>
        </w:rPr>
        <w:t>Database Administrator</w:t>
      </w:r>
    </w:p>
    <w:p>
      <w:pPr>
        <w:spacing w:line="240" w:lineRule="auto"/>
        <w:jc w:val="center"/>
        <w:rPr>
          <w:rFonts w:hint="default" w:ascii="Calibri" w:hAnsi="Calibri" w:eastAsia="Garamond" w:cs="Calibri"/>
          <w:b/>
          <w:bCs w:val="0"/>
          <w:color w:val="auto"/>
          <w:sz w:val="22"/>
          <w:szCs w:val="22"/>
          <w:lang w:val="en-US"/>
        </w:rPr>
      </w:pPr>
      <w:r>
        <w:rPr>
          <w:rFonts w:hint="default" w:ascii="Calibri" w:hAnsi="Calibri" w:eastAsia="Garamond" w:cs="Calibri"/>
          <w:b/>
          <w:bCs w:val="0"/>
          <w:color w:val="auto"/>
          <w:sz w:val="22"/>
          <w:szCs w:val="22"/>
        </w:rPr>
        <w:t>harshitdba@gmail.com</w:t>
      </w:r>
      <w:r>
        <w:rPr>
          <w:rFonts w:hint="default" w:ascii="Calibri" w:hAnsi="Calibri" w:eastAsia="Garamond" w:cs="Calibri"/>
          <w:b/>
          <w:bCs w:val="0"/>
          <w:color w:val="auto"/>
          <w:sz w:val="22"/>
          <w:szCs w:val="22"/>
          <w:lang w:val="en-US"/>
        </w:rPr>
        <w:t>||</w:t>
      </w:r>
      <w:bookmarkStart w:id="1" w:name="_GoBack"/>
      <w:bookmarkEnd w:id="1"/>
      <w:r>
        <w:rPr>
          <w:rFonts w:hint="default" w:ascii="Calibri" w:hAnsi="Calibri" w:eastAsia="Garamond" w:cs="Calibri"/>
          <w:b/>
          <w:bCs w:val="0"/>
          <w:color w:val="auto"/>
          <w:sz w:val="22"/>
          <w:szCs w:val="22"/>
          <w:lang w:val="en-US"/>
        </w:rPr>
        <w:t>832-626-0583</w:t>
      </w:r>
    </w:p>
    <w:p>
      <w:pPr>
        <w:spacing w:after="280" w:line="276" w:lineRule="auto"/>
        <w:jc w:val="both"/>
        <w:rPr>
          <w:rFonts w:hint="default" w:ascii="Calibri" w:hAnsi="Calibri" w:eastAsia="Garamond" w:cs="Calibri"/>
          <w:color w:val="auto"/>
          <w:sz w:val="22"/>
          <w:szCs w:val="22"/>
        </w:rPr>
      </w:pPr>
    </w:p>
    <w:p>
      <w:pPr>
        <w:spacing w:after="280"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Professional Summary:</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b/>
          <w:color w:val="auto"/>
          <w:sz w:val="22"/>
          <w:szCs w:val="22"/>
        </w:rPr>
        <w:t xml:space="preserve">6+ </w:t>
      </w:r>
      <w:r>
        <w:rPr>
          <w:rFonts w:hint="default" w:ascii="Calibri" w:hAnsi="Calibri" w:eastAsia="Garamond" w:cs="Calibri"/>
          <w:color w:val="auto"/>
          <w:sz w:val="22"/>
          <w:szCs w:val="22"/>
        </w:rPr>
        <w:t xml:space="preserve">years of experience as a </w:t>
      </w:r>
      <w:r>
        <w:rPr>
          <w:rFonts w:hint="default" w:ascii="Calibri" w:hAnsi="Calibri" w:eastAsia="Garamond" w:cs="Calibri"/>
          <w:b/>
          <w:color w:val="auto"/>
          <w:sz w:val="22"/>
          <w:szCs w:val="22"/>
        </w:rPr>
        <w:t xml:space="preserve">Cassandra Database, MongoDB </w:t>
      </w:r>
      <w:r>
        <w:rPr>
          <w:rFonts w:hint="default" w:ascii="Calibri" w:hAnsi="Calibri" w:eastAsia="Garamond" w:cs="Calibri"/>
          <w:color w:val="auto"/>
          <w:sz w:val="22"/>
          <w:szCs w:val="22"/>
        </w:rPr>
        <w:t>and</w:t>
      </w:r>
      <w:r>
        <w:rPr>
          <w:rFonts w:hint="default" w:ascii="Calibri" w:hAnsi="Calibri" w:eastAsia="Garamond" w:cs="Calibri"/>
          <w:b/>
          <w:color w:val="auto"/>
          <w:sz w:val="22"/>
          <w:szCs w:val="22"/>
        </w:rPr>
        <w:t xml:space="preserve"> Oracle database engineer.</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rPr>
          <w:rFonts w:hint="default" w:ascii="Calibri" w:hAnsi="Calibri" w:cs="Calibri"/>
          <w:color w:val="auto"/>
          <w:sz w:val="22"/>
          <w:szCs w:val="22"/>
        </w:rPr>
      </w:pPr>
      <w:r>
        <w:rPr>
          <w:rFonts w:hint="default" w:ascii="Calibri" w:hAnsi="Calibri" w:eastAsia="Garamond" w:cs="Calibri"/>
          <w:color w:val="auto"/>
          <w:sz w:val="22"/>
          <w:szCs w:val="22"/>
        </w:rPr>
        <w:t>Excellent knowledge of Cassandra Architecture, Cassandra data modeling and Monitoring Cassandra using OpsCenter.</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rPr>
          <w:rFonts w:hint="default" w:ascii="Calibri" w:hAnsi="Calibri" w:cs="Calibri"/>
          <w:color w:val="auto"/>
          <w:sz w:val="22"/>
          <w:szCs w:val="22"/>
        </w:rPr>
      </w:pPr>
      <w:r>
        <w:rPr>
          <w:rFonts w:hint="default" w:ascii="Calibri" w:hAnsi="Calibri" w:cs="Calibri"/>
          <w:color w:val="auto"/>
          <w:sz w:val="22"/>
          <w:szCs w:val="22"/>
        </w:rPr>
        <w:t>Experience in installing, configuring and monitoring </w:t>
      </w:r>
      <w:r>
        <w:rPr>
          <w:rFonts w:hint="default" w:ascii="Calibri" w:hAnsi="Calibri" w:cs="Calibri"/>
          <w:b/>
          <w:bCs/>
          <w:sz w:val="22"/>
          <w:szCs w:val="22"/>
        </w:rPr>
        <w:t>DataStax Cluster (Enterprise Edition) and MongoDB.</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rPr>
          <w:rFonts w:hint="default" w:ascii="Calibri" w:hAnsi="Calibri" w:cs="Calibri"/>
          <w:color w:val="auto"/>
          <w:sz w:val="22"/>
          <w:szCs w:val="22"/>
        </w:rPr>
      </w:pPr>
      <w:r>
        <w:rPr>
          <w:rFonts w:hint="default" w:ascii="Calibri" w:hAnsi="Calibri" w:eastAsia="Garamond" w:cs="Calibri"/>
          <w:color w:val="auto"/>
          <w:sz w:val="22"/>
          <w:szCs w:val="22"/>
        </w:rPr>
        <w:t xml:space="preserve">Extensive knowledge of Design, Development, Performance Tuning, and Disaster Recovery. Providing 24/7 Production Support. </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Experienced in RDBMS and NoSQL Database systems.</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Supported Cassandra and MongoDB Database.</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Executed cross platform database migrations from Oracle to MariaDB using Golden gate.</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Knowledgeable in building multi node multi DC NoSQL Couchbase, Cassandra and Couchbase clusters.</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Qualified in working with command-line utilities like Datapump, RMAN in oracle, node tool, cqlsh, in Cassandra and pg_ctl, psql in PostgreSQL.</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 xml:space="preserve">Configured uni-directional, Cascade, bi-directional and Golden Gate replication. </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cs="Calibri"/>
          <w:color w:val="222222"/>
          <w:sz w:val="22"/>
          <w:szCs w:val="22"/>
          <w:shd w:val="clear" w:color="auto" w:fill="FFFFFF"/>
        </w:rPr>
        <w:t>Experienced in read and write data into the Cassandra database from a Java Application.</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rPr>
          <w:rFonts w:hint="default" w:ascii="Calibri" w:hAnsi="Calibri" w:cs="Calibri"/>
          <w:color w:val="auto"/>
          <w:sz w:val="22"/>
          <w:szCs w:val="22"/>
        </w:rPr>
      </w:pPr>
      <w:r>
        <w:rPr>
          <w:rFonts w:hint="default" w:ascii="Calibri" w:hAnsi="Calibri" w:eastAsia="Garamond" w:cs="Calibri"/>
          <w:color w:val="auto"/>
          <w:sz w:val="22"/>
          <w:szCs w:val="22"/>
        </w:rPr>
        <w:t>Collaborated with application development team to understand the requirements, participated in data modeling and troubleshoot issues in both RDBMS and NoSQL.</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Actively working on configuring Grafana to collect and monitor metrics for Cassandra.</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Self-motivated to learn new skills and face new challenges.</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line="240"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Result oriented, Team player, and able to work independently.</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40"/>
        </w:tabs>
        <w:spacing w:after="280" w:line="240" w:lineRule="auto"/>
        <w:ind w:left="540"/>
        <w:jc w:val="both"/>
        <w:rPr>
          <w:rFonts w:hint="default" w:ascii="Calibri" w:hAnsi="Calibri" w:eastAsia="Garamond" w:cs="Calibri"/>
          <w:b/>
          <w:color w:val="auto"/>
          <w:sz w:val="22"/>
          <w:szCs w:val="22"/>
        </w:rPr>
      </w:pPr>
      <w:r>
        <w:rPr>
          <w:rFonts w:hint="default" w:ascii="Calibri" w:hAnsi="Calibri" w:eastAsia="Garamond" w:cs="Calibri"/>
          <w:color w:val="auto"/>
          <w:sz w:val="22"/>
          <w:szCs w:val="22"/>
        </w:rPr>
        <w:t>Excellent written and verbal communication skills.</w:t>
      </w:r>
    </w:p>
    <w:p>
      <w:pPr>
        <w:spacing w:after="280"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Education:</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280" w:line="276" w:lineRule="auto"/>
        <w:ind w:left="540"/>
        <w:jc w:val="both"/>
        <w:rPr>
          <w:rFonts w:hint="default" w:ascii="Calibri" w:hAnsi="Calibri" w:eastAsia="Garamond" w:cs="Calibri"/>
          <w:b/>
          <w:color w:val="auto"/>
          <w:sz w:val="22"/>
          <w:szCs w:val="22"/>
        </w:rPr>
      </w:pPr>
      <w:r>
        <w:rPr>
          <w:rFonts w:hint="default" w:ascii="Calibri" w:hAnsi="Calibri" w:eastAsia="Garamond" w:cs="Calibri"/>
          <w:color w:val="auto"/>
          <w:sz w:val="22"/>
          <w:szCs w:val="22"/>
        </w:rPr>
        <w:t xml:space="preserve">Master’s Degree in Computer Science &amp; Information Technology from Sacred Heart University </w:t>
      </w:r>
      <w:r>
        <w:rPr>
          <w:rFonts w:hint="default" w:ascii="Calibri" w:hAnsi="Calibri" w:eastAsia="Garamond" w:cs="Calibri"/>
          <w:color w:val="auto"/>
          <w:sz w:val="22"/>
          <w:szCs w:val="22"/>
          <w:lang w:val="en-US"/>
        </w:rPr>
        <w:t>.</w:t>
      </w:r>
    </w:p>
    <w:p>
      <w:pPr>
        <w:spacing w:after="280"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Technical Skills:</w:t>
      </w:r>
    </w:p>
    <w:tbl>
      <w:tblPr>
        <w:tblStyle w:val="18"/>
        <w:tblW w:w="10368" w:type="dxa"/>
        <w:jc w:val="center"/>
        <w:tblLayout w:type="fixed"/>
        <w:tblCellMar>
          <w:top w:w="0" w:type="dxa"/>
          <w:left w:w="115" w:type="dxa"/>
          <w:bottom w:w="0" w:type="dxa"/>
          <w:right w:w="115" w:type="dxa"/>
        </w:tblCellMar>
      </w:tblPr>
      <w:tblGrid>
        <w:gridCol w:w="1523"/>
        <w:gridCol w:w="217"/>
        <w:gridCol w:w="8378"/>
        <w:gridCol w:w="250"/>
      </w:tblGrid>
      <w:tr>
        <w:tblPrEx>
          <w:tblCellMar>
            <w:top w:w="0" w:type="dxa"/>
            <w:left w:w="115" w:type="dxa"/>
            <w:bottom w:w="0" w:type="dxa"/>
            <w:right w:w="115" w:type="dxa"/>
          </w:tblCellMar>
        </w:tblPrEx>
        <w:trPr>
          <w:trHeight w:val="520" w:hRule="atLeast"/>
          <w:jc w:val="center"/>
        </w:trPr>
        <w:tc>
          <w:tcPr>
            <w:tcW w:w="1740"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OPERATING SYSTEMS</w:t>
            </w:r>
          </w:p>
        </w:tc>
        <w:tc>
          <w:tcPr>
            <w:tcW w:w="8628"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Garamond" w:cs="Calibri"/>
                <w:b/>
                <w:color w:val="auto"/>
                <w:sz w:val="22"/>
                <w:szCs w:val="22"/>
              </w:rPr>
            </w:pPr>
            <w:r>
              <w:rPr>
                <w:rFonts w:hint="default" w:ascii="Calibri" w:hAnsi="Calibri" w:eastAsia="Garamond" w:cs="Calibri"/>
                <w:color w:val="auto"/>
                <w:sz w:val="22"/>
                <w:szCs w:val="22"/>
              </w:rPr>
              <w:t>HP-UX, Sun Solaris, IBM AIX, Windows and UNIX/Linux Environment.</w:t>
            </w:r>
          </w:p>
        </w:tc>
      </w:tr>
      <w:tr>
        <w:tblPrEx>
          <w:tblCellMar>
            <w:top w:w="0" w:type="dxa"/>
            <w:left w:w="115" w:type="dxa"/>
            <w:bottom w:w="0" w:type="dxa"/>
            <w:right w:w="115" w:type="dxa"/>
          </w:tblCellMar>
        </w:tblPrEx>
        <w:trPr>
          <w:trHeight w:val="300" w:hRule="atLeast"/>
          <w:jc w:val="center"/>
        </w:trPr>
        <w:tc>
          <w:tcPr>
            <w:tcW w:w="1740"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LANGUAGES</w:t>
            </w:r>
          </w:p>
        </w:tc>
        <w:tc>
          <w:tcPr>
            <w:tcW w:w="8628"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Garamond" w:cs="Calibri"/>
                <w:b/>
                <w:color w:val="auto"/>
                <w:sz w:val="22"/>
                <w:szCs w:val="22"/>
              </w:rPr>
            </w:pPr>
            <w:r>
              <w:rPr>
                <w:rFonts w:hint="default" w:ascii="Calibri" w:hAnsi="Calibri" w:eastAsia="Garamond" w:cs="Calibri"/>
                <w:color w:val="auto"/>
                <w:sz w:val="22"/>
                <w:szCs w:val="22"/>
              </w:rPr>
              <w:t xml:space="preserve">N1QL, SQL, PL/SQL, CQL, Shell Scripting                      </w:t>
            </w:r>
          </w:p>
        </w:tc>
      </w:tr>
      <w:tr>
        <w:tblPrEx>
          <w:tblCellMar>
            <w:top w:w="0" w:type="dxa"/>
            <w:left w:w="115" w:type="dxa"/>
            <w:bottom w:w="0" w:type="dxa"/>
            <w:right w:w="115" w:type="dxa"/>
          </w:tblCellMar>
        </w:tblPrEx>
        <w:trPr>
          <w:trHeight w:val="300" w:hRule="atLeast"/>
          <w:jc w:val="center"/>
        </w:trPr>
        <w:tc>
          <w:tcPr>
            <w:tcW w:w="1740"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DATABASE MANAGEMENT TOOLS</w:t>
            </w:r>
          </w:p>
        </w:tc>
        <w:tc>
          <w:tcPr>
            <w:tcW w:w="8628"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Garamond" w:cs="Calibri"/>
                <w:b/>
                <w:color w:val="auto"/>
                <w:sz w:val="22"/>
                <w:szCs w:val="22"/>
              </w:rPr>
            </w:pPr>
            <w:r>
              <w:rPr>
                <w:rFonts w:hint="default" w:ascii="Calibri" w:hAnsi="Calibri" w:eastAsia="Garamond" w:cs="Calibri"/>
                <w:color w:val="auto"/>
                <w:sz w:val="22"/>
                <w:szCs w:val="22"/>
              </w:rPr>
              <w:t>Golden Gate, Oracle Enterprise Manager (OEM), RAC, Data Guard, RMAN, SQL*PLUS, SQL*LOADER, EXP, IMP, Data Pump (expdp, impdp), Oracle Streams, TOAD, SQL TRACE, EXPLAIN PLAN, TKPROF, STATSPACK, AWR, and ADDM, Couchbase server, Datastax devcenter, Nodetool, PGAdmin</w:t>
            </w:r>
          </w:p>
        </w:tc>
      </w:tr>
      <w:tr>
        <w:tblPrEx>
          <w:tblCellMar>
            <w:top w:w="0" w:type="dxa"/>
            <w:left w:w="115" w:type="dxa"/>
            <w:bottom w:w="0" w:type="dxa"/>
            <w:right w:w="115" w:type="dxa"/>
          </w:tblCellMar>
        </w:tblPrEx>
        <w:trPr>
          <w:gridAfter w:val="1"/>
          <w:wAfter w:w="250" w:type="dxa"/>
          <w:trHeight w:val="40" w:hRule="atLeast"/>
          <w:jc w:val="center"/>
        </w:trPr>
        <w:tc>
          <w:tcPr>
            <w:tcW w:w="1523" w:type="dxa"/>
          </w:tcPr>
          <w:p>
            <w:pPr>
              <w:widowControl w:val="0"/>
              <w:tabs>
                <w:tab w:val="left" w:pos="-225"/>
              </w:tabs>
              <w:spacing w:line="276" w:lineRule="auto"/>
              <w:ind w:left="-225" w:firstLine="255"/>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 xml:space="preserve">RDBMS </w:t>
            </w:r>
          </w:p>
        </w:tc>
        <w:tc>
          <w:tcPr>
            <w:tcW w:w="8595"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ind w:firstLine="210"/>
              <w:jc w:val="both"/>
              <w:rPr>
                <w:rFonts w:hint="default" w:ascii="Calibri" w:hAnsi="Calibri" w:eastAsia="Garamond" w:cs="Calibri"/>
                <w:b/>
                <w:color w:val="auto"/>
                <w:sz w:val="22"/>
                <w:szCs w:val="22"/>
              </w:rPr>
            </w:pPr>
            <w:r>
              <w:rPr>
                <w:rFonts w:hint="default" w:ascii="Calibri" w:hAnsi="Calibri" w:eastAsia="Garamond" w:cs="Calibri"/>
                <w:color w:val="auto"/>
                <w:sz w:val="22"/>
                <w:szCs w:val="22"/>
              </w:rPr>
              <w:t>Oracle 10g/11g/12c, 12c Multi-tenant, RAC &amp; Data Guard, PostgreSQL</w:t>
            </w:r>
          </w:p>
        </w:tc>
      </w:tr>
      <w:tr>
        <w:tblPrEx>
          <w:tblCellMar>
            <w:top w:w="0" w:type="dxa"/>
            <w:left w:w="115" w:type="dxa"/>
            <w:bottom w:w="0" w:type="dxa"/>
            <w:right w:w="115" w:type="dxa"/>
          </w:tblCellMar>
        </w:tblPrEx>
        <w:trPr>
          <w:gridAfter w:val="1"/>
          <w:wAfter w:w="250" w:type="dxa"/>
          <w:trHeight w:val="40" w:hRule="atLeast"/>
          <w:jc w:val="center"/>
        </w:trPr>
        <w:tc>
          <w:tcPr>
            <w:tcW w:w="1523" w:type="dxa"/>
          </w:tcPr>
          <w:p>
            <w:pPr>
              <w:widowControl w:val="0"/>
              <w:tabs>
                <w:tab w:val="left" w:pos="360"/>
              </w:tabs>
              <w:spacing w:line="276" w:lineRule="auto"/>
              <w:ind w:firstLine="30"/>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NoSQL</w:t>
            </w:r>
          </w:p>
        </w:tc>
        <w:tc>
          <w:tcPr>
            <w:tcW w:w="8595"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ind w:firstLine="210"/>
              <w:jc w:val="both"/>
              <w:rPr>
                <w:rFonts w:hint="default" w:ascii="Calibri" w:hAnsi="Calibri" w:eastAsia="Garamond" w:cs="Calibri"/>
                <w:b/>
                <w:color w:val="auto"/>
                <w:sz w:val="22"/>
                <w:szCs w:val="22"/>
              </w:rPr>
            </w:pPr>
            <w:r>
              <w:rPr>
                <w:rFonts w:hint="default" w:ascii="Calibri" w:hAnsi="Calibri" w:eastAsia="Garamond" w:cs="Calibri"/>
                <w:color w:val="auto"/>
                <w:sz w:val="22"/>
                <w:szCs w:val="22"/>
              </w:rPr>
              <w:t>Cassandra, MongoDB</w:t>
            </w:r>
          </w:p>
        </w:tc>
      </w:tr>
      <w:tr>
        <w:tblPrEx>
          <w:tblCellMar>
            <w:top w:w="0" w:type="dxa"/>
            <w:left w:w="115" w:type="dxa"/>
            <w:bottom w:w="0" w:type="dxa"/>
            <w:right w:w="115" w:type="dxa"/>
          </w:tblCellMar>
        </w:tblPrEx>
        <w:trPr>
          <w:gridAfter w:val="1"/>
          <w:wAfter w:w="250" w:type="dxa"/>
          <w:trHeight w:val="40" w:hRule="atLeast"/>
          <w:jc w:val="center"/>
        </w:trPr>
        <w:tc>
          <w:tcPr>
            <w:tcW w:w="1523" w:type="dxa"/>
          </w:tcPr>
          <w:p>
            <w:pPr>
              <w:widowControl w:val="0"/>
              <w:tabs>
                <w:tab w:val="left" w:pos="360"/>
              </w:tabs>
              <w:spacing w:line="276" w:lineRule="auto"/>
              <w:ind w:hanging="135"/>
              <w:jc w:val="both"/>
              <w:rPr>
                <w:rFonts w:hint="default" w:ascii="Calibri" w:hAnsi="Calibri" w:eastAsia="Garamond" w:cs="Calibri"/>
                <w:b/>
                <w:color w:val="auto"/>
                <w:sz w:val="22"/>
                <w:szCs w:val="22"/>
              </w:rPr>
            </w:pPr>
          </w:p>
        </w:tc>
        <w:tc>
          <w:tcPr>
            <w:tcW w:w="8595" w:type="dxa"/>
            <w:gridSpan w:val="2"/>
          </w:tcPr>
          <w:p>
            <w:p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Garamond" w:cs="Calibri"/>
                <w:color w:val="auto"/>
                <w:sz w:val="22"/>
                <w:szCs w:val="22"/>
              </w:rPr>
            </w:pPr>
          </w:p>
        </w:tc>
      </w:tr>
    </w:tbl>
    <w:p>
      <w:pPr>
        <w:spacing w:after="280" w:line="276"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Professional Experience:</w:t>
      </w:r>
    </w:p>
    <w:p>
      <w:pPr>
        <w:spacing w:line="240"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 xml:space="preserve">Charter Communication, Missouri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September 2019 – Till Present </w:t>
      </w:r>
    </w:p>
    <w:p>
      <w:pPr>
        <w:spacing w:line="240"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Database Administrator</w:t>
      </w:r>
    </w:p>
    <w:p>
      <w:pPr>
        <w:spacing w:line="240"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color w:val="auto"/>
          <w:sz w:val="22"/>
          <w:szCs w:val="22"/>
        </w:rPr>
      </w:pPr>
      <w:r>
        <w:rPr>
          <w:rFonts w:hint="default" w:ascii="Calibri" w:hAnsi="Calibri" w:eastAsia="Garamond" w:cs="Calibri"/>
          <w:b/>
          <w:color w:val="auto"/>
          <w:sz w:val="22"/>
          <w:szCs w:val="22"/>
        </w:rPr>
        <w:t>Environment</w:t>
      </w:r>
      <w:r>
        <w:rPr>
          <w:rFonts w:hint="default" w:ascii="Calibri" w:hAnsi="Calibri" w:eastAsia="Garamond" w:cs="Calibri"/>
          <w:color w:val="auto"/>
          <w:sz w:val="22"/>
          <w:szCs w:val="22"/>
        </w:rPr>
        <w:t>: MongoDB, Cassandra, DevCenter, Cqlsh, OpsCenter, Node tool, UNIX, Cassandra-stress, Shell Scripting.</w:t>
      </w:r>
    </w:p>
    <w:p>
      <w:pPr>
        <w:shd w:val="clear" w:color="auto" w:fill="FFFFFF"/>
        <w:spacing w:after="280" w:line="240"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Responsibilities:</w:t>
      </w:r>
    </w:p>
    <w:p>
      <w:pPr>
        <w:numPr>
          <w:ilvl w:val="0"/>
          <w:numId w:val="3"/>
        </w:numPr>
        <w:shd w:val="clear" w:color="auto" w:fill="FFFFFF"/>
        <w:spacing w:before="100" w:beforeAutospacing="1" w:after="100" w:afterAutospacing="1" w:line="240" w:lineRule="auto"/>
        <w:jc w:val="both"/>
        <w:rPr>
          <w:rFonts w:hint="default" w:ascii="Calibri" w:hAnsi="Calibri" w:cs="Calibri"/>
          <w:sz w:val="22"/>
          <w:szCs w:val="22"/>
        </w:rPr>
      </w:pPr>
      <w:r>
        <w:rPr>
          <w:rFonts w:hint="default" w:ascii="Calibri" w:hAnsi="Calibri" w:cs="Calibri"/>
          <w:sz w:val="22"/>
          <w:szCs w:val="22"/>
        </w:rPr>
        <w:t>Install, monitor and upgrade NoSQL (Cassandra and MongoDB) Databases on all environments (DEV, QA, STAGE and PROD).</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Times New Roman" w:cs="Calibri"/>
          <w:color w:val="auto"/>
          <w:sz w:val="22"/>
          <w:szCs w:val="22"/>
        </w:rPr>
      </w:pPr>
      <w:r>
        <w:rPr>
          <w:rFonts w:hint="default" w:ascii="Calibri" w:hAnsi="Calibri" w:eastAsia="Garamond" w:cs="Calibri"/>
          <w:color w:val="auto"/>
          <w:sz w:val="22"/>
          <w:szCs w:val="22"/>
        </w:rPr>
        <w:t>Installed, Configured and Tested Datastax Enterprise Cassandra multi-node cluster.</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Times New Roman" w:cs="Calibri"/>
          <w:color w:val="auto"/>
          <w:sz w:val="22"/>
          <w:szCs w:val="22"/>
        </w:rPr>
      </w:pPr>
      <w:r>
        <w:rPr>
          <w:rFonts w:hint="default" w:ascii="Calibri" w:hAnsi="Calibri" w:eastAsia="Garamond" w:cs="Calibri"/>
          <w:color w:val="auto"/>
          <w:sz w:val="22"/>
          <w:szCs w:val="22"/>
        </w:rPr>
        <w:t>Worked on a capacity planning and requirements gathering for multi data center Cassandra cluster.</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Actively Work with Development team and Operation team during crisis time to minimize customer impact and verifying the data consistency across all datacenter using CQL (Cassandra Query Language). Create new Colum Family’s as per application migration requirements</w:t>
      </w:r>
    </w:p>
    <w:p>
      <w:pPr>
        <w:pStyle w:val="15"/>
        <w:numPr>
          <w:ilvl w:val="0"/>
          <w:numId w:val="3"/>
        </w:numPr>
        <w:spacing w:line="240" w:lineRule="auto"/>
        <w:jc w:val="both"/>
        <w:rPr>
          <w:rFonts w:hint="default" w:ascii="Calibri" w:hAnsi="Calibri" w:cs="Calibri"/>
          <w:sz w:val="22"/>
          <w:szCs w:val="22"/>
        </w:rPr>
      </w:pPr>
      <w:r>
        <w:rPr>
          <w:rFonts w:hint="default" w:ascii="Calibri" w:hAnsi="Calibri" w:cs="Calibri"/>
          <w:color w:val="000000" w:themeColor="text1"/>
          <w:sz w:val="22"/>
          <w:szCs w:val="22"/>
          <w14:textFill>
            <w14:solidFill>
              <w14:schemeClr w14:val="tx1"/>
            </w14:solidFill>
          </w14:textFill>
        </w:rPr>
        <w:t>Experience in benchmarking Cassandra Cluster using Cassandra stress tool</w:t>
      </w:r>
      <w:r>
        <w:rPr>
          <w:rFonts w:hint="default" w:ascii="Calibri" w:hAnsi="Calibri" w:cs="Calibri"/>
          <w:sz w:val="22"/>
          <w:szCs w:val="22"/>
        </w:rPr>
        <w:t>.</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Involved in troubleshooting Cassandra performance related issues by analyzing various metrics available from OpsCenter &amp; Custom Shell Scripts.</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cs="Calibri"/>
          <w:color w:val="auto"/>
          <w:sz w:val="22"/>
          <w:szCs w:val="22"/>
        </w:rPr>
      </w:pPr>
      <w:r>
        <w:rPr>
          <w:rFonts w:hint="default" w:ascii="Calibri" w:hAnsi="Calibri" w:eastAsia="Garamond" w:cs="Calibri"/>
          <w:color w:val="auto"/>
          <w:sz w:val="22"/>
          <w:szCs w:val="22"/>
        </w:rPr>
        <w:t>Developed a disaster recovery and data backup process for Cassandra database system.</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Times New Roman" w:cs="Calibri"/>
          <w:color w:val="auto"/>
          <w:sz w:val="22"/>
          <w:szCs w:val="22"/>
        </w:rPr>
      </w:pPr>
      <w:r>
        <w:rPr>
          <w:rFonts w:hint="default" w:ascii="Calibri" w:hAnsi="Calibri" w:eastAsia="Times New Roman" w:cs="Calibri"/>
          <w:sz w:val="22"/>
          <w:szCs w:val="22"/>
        </w:rPr>
        <w:t>Configuring SSL certificates (Security) to Mongo. Creating Users and User defined roles in Mongo Database.</w:t>
      </w:r>
    </w:p>
    <w:p>
      <w:pPr>
        <w:numPr>
          <w:ilvl w:val="0"/>
          <w:numId w:val="3"/>
        </w:numPr>
        <w:shd w:val="clear" w:color="auto" w:fill="FFFFFF"/>
        <w:spacing w:before="100" w:beforeAutospacing="1" w:after="100" w:afterAutospacing="1" w:line="240" w:lineRule="auto"/>
        <w:jc w:val="both"/>
        <w:rPr>
          <w:rFonts w:hint="default" w:ascii="Calibri" w:hAnsi="Calibri" w:cs="Calibri"/>
          <w:sz w:val="22"/>
          <w:szCs w:val="22"/>
        </w:rPr>
      </w:pPr>
      <w:r>
        <w:rPr>
          <w:rFonts w:hint="default" w:ascii="Calibri" w:hAnsi="Calibri" w:cs="Calibri"/>
          <w:sz w:val="22"/>
          <w:szCs w:val="22"/>
        </w:rPr>
        <w:t>Working and fixing issues related to DBA. Working on MongoDB Ops Manager configuration.</w:t>
      </w:r>
    </w:p>
    <w:p>
      <w:pPr>
        <w:numPr>
          <w:ilvl w:val="0"/>
          <w:numId w:val="3"/>
        </w:numPr>
        <w:shd w:val="clear" w:color="auto" w:fill="FFFFFF"/>
        <w:spacing w:before="100" w:beforeAutospacing="1" w:after="100" w:afterAutospacing="1" w:line="240" w:lineRule="auto"/>
        <w:jc w:val="both"/>
        <w:rPr>
          <w:rFonts w:hint="default" w:ascii="Calibri" w:hAnsi="Calibri" w:cs="Calibri"/>
          <w:sz w:val="22"/>
          <w:szCs w:val="22"/>
        </w:rPr>
      </w:pPr>
      <w:r>
        <w:rPr>
          <w:rFonts w:hint="default" w:ascii="Calibri" w:hAnsi="Calibri" w:cs="Calibri"/>
          <w:sz w:val="22"/>
          <w:szCs w:val="22"/>
        </w:rPr>
        <w:t>Integrate Active Directory to Ops Manager.</w:t>
      </w:r>
    </w:p>
    <w:p>
      <w:pPr>
        <w:numPr>
          <w:ilvl w:val="0"/>
          <w:numId w:val="3"/>
        </w:numPr>
        <w:shd w:val="clear" w:color="auto" w:fill="FFFFFF"/>
        <w:spacing w:before="100" w:beforeAutospacing="1" w:after="100" w:afterAutospacing="1" w:line="240" w:lineRule="auto"/>
        <w:jc w:val="both"/>
        <w:rPr>
          <w:rFonts w:hint="default" w:ascii="Calibri" w:hAnsi="Calibri" w:cs="Calibri"/>
          <w:sz w:val="22"/>
          <w:szCs w:val="22"/>
        </w:rPr>
      </w:pPr>
      <w:r>
        <w:rPr>
          <w:rFonts w:hint="default" w:ascii="Calibri" w:hAnsi="Calibri" w:cs="Calibri"/>
          <w:sz w:val="22"/>
          <w:szCs w:val="22"/>
        </w:rPr>
        <w:t>Setting up MongoDB clusters for Automation, monitoring, backup &amp; restore through Ops Manager.</w:t>
      </w:r>
    </w:p>
    <w:p>
      <w:pPr>
        <w:numPr>
          <w:ilvl w:val="0"/>
          <w:numId w:val="3"/>
        </w:numPr>
        <w:shd w:val="clear" w:color="auto" w:fill="FFFFFF"/>
        <w:spacing w:before="100" w:beforeAutospacing="1" w:after="100" w:afterAutospacing="1" w:line="240" w:lineRule="auto"/>
        <w:jc w:val="both"/>
        <w:rPr>
          <w:rFonts w:hint="default" w:ascii="Calibri" w:hAnsi="Calibri" w:cs="Calibri"/>
          <w:sz w:val="22"/>
          <w:szCs w:val="22"/>
        </w:rPr>
      </w:pPr>
      <w:r>
        <w:rPr>
          <w:rFonts w:hint="default" w:ascii="Calibri" w:hAnsi="Calibri" w:cs="Calibri"/>
          <w:sz w:val="22"/>
          <w:szCs w:val="22"/>
        </w:rPr>
        <w:t>Providing knowledge transfer to other teams on MongoDB technology &amp; tools. Help other teams in troubleshooting and fixing MongoDB issues.</w:t>
      </w:r>
    </w:p>
    <w:p>
      <w:pPr>
        <w:numPr>
          <w:ilvl w:val="0"/>
          <w:numId w:val="3"/>
        </w:numPr>
        <w:shd w:val="clear" w:color="auto" w:fill="FFFFFF"/>
        <w:spacing w:before="100" w:beforeAutospacing="1" w:after="100" w:afterAutospacing="1" w:line="240" w:lineRule="auto"/>
        <w:rPr>
          <w:rFonts w:hint="default" w:ascii="Calibri" w:hAnsi="Calibri" w:cs="Calibri"/>
          <w:sz w:val="22"/>
          <w:szCs w:val="22"/>
        </w:rPr>
      </w:pPr>
      <w:r>
        <w:rPr>
          <w:rFonts w:hint="default" w:ascii="Calibri" w:hAnsi="Calibri" w:cs="Calibri"/>
          <w:sz w:val="22"/>
          <w:szCs w:val="22"/>
        </w:rPr>
        <w:t>Manual Backups and Restore are done using Mongodump, mongoexport and mongoimport depending on the needs.</w:t>
      </w:r>
    </w:p>
    <w:p>
      <w:pPr>
        <w:numPr>
          <w:ilvl w:val="0"/>
          <w:numId w:val="3"/>
        </w:numPr>
        <w:shd w:val="clear" w:color="auto" w:fill="FFFFFF"/>
        <w:spacing w:before="100" w:beforeAutospacing="1" w:after="100" w:afterAutospacing="1" w:line="240" w:lineRule="auto"/>
        <w:rPr>
          <w:rFonts w:hint="default" w:ascii="Calibri" w:hAnsi="Calibri" w:eastAsia="Garamond" w:cs="Calibri"/>
          <w:b/>
          <w:color w:val="auto"/>
          <w:sz w:val="22"/>
          <w:szCs w:val="22"/>
        </w:rPr>
      </w:pPr>
      <w:r>
        <w:rPr>
          <w:rFonts w:hint="default" w:ascii="Calibri" w:hAnsi="Calibri" w:cs="Calibri"/>
          <w:sz w:val="22"/>
          <w:szCs w:val="22"/>
        </w:rPr>
        <w:t>Assist with Performance Testing and Optimization.</w:t>
      </w:r>
    </w:p>
    <w:p>
      <w:pPr>
        <w:spacing w:line="240"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 xml:space="preserve">JPMC, California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July 2017 – August 2019 </w:t>
      </w:r>
    </w:p>
    <w:p>
      <w:pPr>
        <w:spacing w:line="240"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Cassandra Administrator</w:t>
      </w:r>
    </w:p>
    <w:p>
      <w:pPr>
        <w:spacing w:line="240"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color w:val="auto"/>
          <w:sz w:val="22"/>
          <w:szCs w:val="22"/>
        </w:rPr>
      </w:pPr>
      <w:r>
        <w:rPr>
          <w:rFonts w:hint="default" w:ascii="Calibri" w:hAnsi="Calibri" w:eastAsia="Garamond" w:cs="Calibri"/>
          <w:b/>
          <w:color w:val="auto"/>
          <w:sz w:val="22"/>
          <w:szCs w:val="22"/>
        </w:rPr>
        <w:t>Environment</w:t>
      </w:r>
      <w:r>
        <w:rPr>
          <w:rFonts w:hint="default" w:ascii="Calibri" w:hAnsi="Calibri" w:eastAsia="Garamond" w:cs="Calibri"/>
          <w:color w:val="auto"/>
          <w:sz w:val="22"/>
          <w:szCs w:val="22"/>
        </w:rPr>
        <w:t>: Cassandra, DevCenter, Cqlsh, OpsCenter, Node tool, UNIX, Cassandra-stress, Shell Scripting, GitHub, Maven, PostgreSQL, Shell Scripts, AWS.</w:t>
      </w:r>
    </w:p>
    <w:p>
      <w:pPr>
        <w:shd w:val="clear" w:color="auto" w:fill="FFFFFF"/>
        <w:spacing w:after="280" w:line="240"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Responsibilities:</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Times New Roman" w:cs="Calibri"/>
          <w:color w:val="auto"/>
          <w:sz w:val="22"/>
          <w:szCs w:val="22"/>
        </w:rPr>
      </w:pPr>
      <w:r>
        <w:rPr>
          <w:rFonts w:hint="default" w:ascii="Calibri" w:hAnsi="Calibri" w:eastAsia="Garamond" w:cs="Calibri"/>
          <w:color w:val="auto"/>
          <w:sz w:val="22"/>
          <w:szCs w:val="22"/>
        </w:rPr>
        <w:t>Worked on a capacity planning and requirements gathering for multi data center Cassandra cluster</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eastAsia="Times New Roman" w:cs="Calibri"/>
          <w:color w:val="auto"/>
          <w:sz w:val="22"/>
          <w:szCs w:val="22"/>
        </w:rPr>
      </w:pPr>
      <w:r>
        <w:rPr>
          <w:rFonts w:hint="default" w:ascii="Calibri" w:hAnsi="Calibri" w:eastAsia="Garamond" w:cs="Calibri"/>
          <w:color w:val="auto"/>
          <w:sz w:val="22"/>
          <w:szCs w:val="22"/>
        </w:rPr>
        <w:t>Installed, Configured and Tested Datastax Enterprise Cassandra multi-node cluster.</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Involved in supporting Multiple production Cassandra Clusters with 150 Nodes, 14 TB of data across two Clusters: B2C 90 Nodes &amp; B2B 60 Nodes.</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Involved in end to end data modeling from RDBMS (IBM-DB2) to Cassandra and actively worked on designing data migration process from DB2 to Cassandra for Read and Write activities.</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Actively involved in working with Development and Operations team’s in migrate API’s from IBM-DB2 to Cassandra which resulted in significant cost saving to organization.</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Involved in evaluating and setting up Cassandra Databases on AWS for non-production environment.</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Lead automation effort in maintaining 150 Nodes Production Cassandra clusters for (Start/Stop/ Upgrade/Repair/Compaction/Monitoring) and worked on User defined compaction to release tombstones in Cassandra.</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Lead end to end production monitoring, notification setup for Cassandra Clusters using OpsCenter, Node tool utilities, Shell Scripting and Python. Actively worked on troubleshooting hardware ware failures; analyzing disk failures, Memory Leak. Etc.</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Involved in performance tuning of Java Virtual Machine (JVM) and used Garbage Collection Algorithm for better performance.  </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Actively Involved in expanding clusters like adding New Datacenter’s to existing clusters, Node addition and removing Dead Nodes.</w:t>
      </w:r>
    </w:p>
    <w:p>
      <w:pPr>
        <w:pStyle w:val="15"/>
        <w:numPr>
          <w:ilvl w:val="0"/>
          <w:numId w:val="3"/>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Involved in 60 Node cluster upgrades from 4.8.9 to 4.8.14 to resolve significant SStable corruption issues and automating corruption clean up using (Offline Scrub and Online Scrub).</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jc w:val="both"/>
        <w:rPr>
          <w:rFonts w:hint="default" w:ascii="Calibri" w:hAnsi="Calibri" w:cs="Calibri"/>
          <w:color w:val="auto"/>
          <w:sz w:val="22"/>
          <w:szCs w:val="22"/>
        </w:rPr>
      </w:pPr>
      <w:r>
        <w:rPr>
          <w:rFonts w:hint="default" w:ascii="Calibri" w:hAnsi="Calibri" w:cs="Calibri"/>
          <w:sz w:val="22"/>
          <w:szCs w:val="22"/>
          <w:shd w:val="clear" w:color="auto" w:fill="FFFFFF"/>
        </w:rPr>
        <w:t>Install, configure, test, monitor, upgrade, and tune new and existing PostgreSQL databases.</w:t>
      </w:r>
    </w:p>
    <w:p>
      <w:pPr>
        <w:numPr>
          <w:ilvl w:val="0"/>
          <w:numId w:val="3"/>
        </w:numPr>
        <w:shd w:val="clear" w:color="auto" w:fill="FFFFFF"/>
        <w:spacing w:before="100" w:beforeAutospacing="1" w:after="100" w:afterAutospacing="1" w:line="240" w:lineRule="auto"/>
        <w:jc w:val="both"/>
        <w:rPr>
          <w:rFonts w:hint="default" w:ascii="Calibri" w:hAnsi="Calibri" w:cs="Calibri"/>
          <w:color w:val="auto"/>
          <w:sz w:val="22"/>
          <w:szCs w:val="22"/>
        </w:rPr>
      </w:pPr>
      <w:r>
        <w:rPr>
          <w:rFonts w:hint="default" w:ascii="Calibri" w:hAnsi="Calibri" w:cs="Calibri"/>
          <w:color w:val="auto"/>
          <w:sz w:val="22"/>
          <w:szCs w:val="22"/>
        </w:rPr>
        <w:t>Proactive in updating the latest security patches to database, which are provided by PostgreSQL open source community.</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after="280" w:line="276" w:lineRule="auto"/>
        <w:jc w:val="both"/>
        <w:rPr>
          <w:rFonts w:hint="default" w:ascii="Calibri" w:hAnsi="Calibri" w:cs="Calibri"/>
          <w:color w:val="auto"/>
          <w:sz w:val="22"/>
          <w:szCs w:val="22"/>
        </w:rPr>
      </w:pPr>
      <w:r>
        <w:rPr>
          <w:rFonts w:hint="default" w:ascii="Calibri" w:hAnsi="Calibri" w:eastAsia="Garamond" w:cs="Calibri"/>
          <w:color w:val="auto"/>
          <w:sz w:val="22"/>
          <w:szCs w:val="22"/>
        </w:rPr>
        <w:t>Engaged in configuring Grafana to collect and monitor metrics for Cassandra.</w:t>
      </w:r>
    </w:p>
    <w:p>
      <w:pPr>
        <w:pStyle w:val="16"/>
        <w:numPr>
          <w:ilvl w:val="0"/>
          <w:numId w:val="3"/>
        </w:numPr>
        <w:pBdr>
          <w:top w:val="none" w:color="auto" w:sz="0" w:space="0"/>
          <w:left w:val="none" w:color="auto" w:sz="0" w:space="0"/>
          <w:bottom w:val="none" w:color="auto" w:sz="0" w:space="0"/>
          <w:right w:val="none" w:color="auto" w:sz="0" w:space="0"/>
          <w:between w:val="none" w:color="auto" w:sz="0" w:space="0"/>
        </w:pBdr>
        <w:spacing w:after="280" w:line="276" w:lineRule="auto"/>
        <w:jc w:val="both"/>
        <w:rPr>
          <w:rFonts w:hint="default" w:ascii="Calibri" w:hAnsi="Calibri" w:cs="Calibri"/>
          <w:color w:val="auto"/>
          <w:sz w:val="22"/>
          <w:szCs w:val="22"/>
        </w:rPr>
      </w:pPr>
      <w:r>
        <w:rPr>
          <w:rFonts w:hint="default" w:ascii="Calibri" w:hAnsi="Calibri" w:cs="Calibri"/>
          <w:sz w:val="22"/>
          <w:szCs w:val="22"/>
          <w:shd w:val="clear" w:color="auto" w:fill="FFFFFF"/>
        </w:rPr>
        <w:t>Providing response for all system / database issues on 24*7 schedule responding to critical events and situations outside normal work hours.</w:t>
      </w:r>
    </w:p>
    <w:p>
      <w:pPr>
        <w:spacing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 xml:space="preserve">ADP, New Jersey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Jan 2016 – June 2017</w:t>
      </w:r>
    </w:p>
    <w:p>
      <w:pPr>
        <w:spacing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Database Analyst/DBA</w:t>
      </w:r>
    </w:p>
    <w:p>
      <w:pPr>
        <w:spacing w:line="276"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color w:val="auto"/>
          <w:sz w:val="22"/>
          <w:szCs w:val="22"/>
        </w:rPr>
      </w:pPr>
      <w:bookmarkStart w:id="0" w:name="_gjdgxs" w:colFirst="0" w:colLast="0"/>
      <w:bookmarkEnd w:id="0"/>
      <w:r>
        <w:rPr>
          <w:rFonts w:hint="default" w:ascii="Calibri" w:hAnsi="Calibri" w:eastAsia="Garamond" w:cs="Calibri"/>
          <w:b/>
          <w:color w:val="auto"/>
          <w:sz w:val="22"/>
          <w:szCs w:val="22"/>
          <w:u w:val="single"/>
        </w:rPr>
        <w:t>Environment</w:t>
      </w:r>
      <w:r>
        <w:rPr>
          <w:rFonts w:hint="default" w:ascii="Calibri" w:hAnsi="Calibri" w:eastAsia="Garamond" w:cs="Calibri"/>
          <w:b/>
          <w:color w:val="auto"/>
          <w:sz w:val="22"/>
          <w:szCs w:val="22"/>
        </w:rPr>
        <w:t xml:space="preserve">: </w:t>
      </w:r>
      <w:r>
        <w:rPr>
          <w:rFonts w:hint="default" w:ascii="Calibri" w:hAnsi="Calibri" w:eastAsia="Garamond" w:cs="Calibri"/>
          <w:color w:val="auto"/>
          <w:sz w:val="22"/>
          <w:szCs w:val="22"/>
        </w:rPr>
        <w:t>Oracle 12c, Oracle 11g</w:t>
      </w:r>
      <w:r>
        <w:rPr>
          <w:rFonts w:hint="default" w:ascii="Calibri" w:hAnsi="Calibri" w:eastAsia="Garamond" w:cs="Calibri"/>
          <w:b/>
          <w:color w:val="auto"/>
          <w:sz w:val="22"/>
          <w:szCs w:val="22"/>
        </w:rPr>
        <w:t xml:space="preserve">, </w:t>
      </w:r>
      <w:r>
        <w:rPr>
          <w:rFonts w:hint="default" w:ascii="Calibri" w:hAnsi="Calibri" w:eastAsia="Garamond" w:cs="Calibri"/>
          <w:color w:val="auto"/>
          <w:sz w:val="22"/>
          <w:szCs w:val="22"/>
        </w:rPr>
        <w:t>Oracle 11g RAC, Grid Control, TOAD, RMAN, Datapump, Solaris, Linux, Sql Developer, Veritas NBU, Oracle Goldengate, Oracle Veridata, Datagaurd, Oracle Streams, Cassandra, Datastax Deventer, OPScenter.</w:t>
      </w:r>
    </w:p>
    <w:p>
      <w:pPr>
        <w:spacing w:after="280"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Responsibilities:</w:t>
      </w:r>
    </w:p>
    <w:p>
      <w:pPr>
        <w:numPr>
          <w:ilvl w:val="0"/>
          <w:numId w:val="4"/>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Completed installation of multiple applications through its complete cycle.</w:t>
      </w:r>
    </w:p>
    <w:p>
      <w:pPr>
        <w:numPr>
          <w:ilvl w:val="0"/>
          <w:numId w:val="4"/>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b/>
          <w:color w:val="auto"/>
          <w:sz w:val="22"/>
          <w:szCs w:val="22"/>
        </w:rPr>
      </w:pPr>
      <w:r>
        <w:rPr>
          <w:rFonts w:hint="default" w:ascii="Calibri" w:hAnsi="Calibri" w:eastAsia="Garamond" w:cs="Calibri"/>
          <w:color w:val="auto"/>
          <w:sz w:val="22"/>
          <w:szCs w:val="22"/>
        </w:rPr>
        <w:t xml:space="preserve">Responsible for maintaining multiple Oracle 11g, RAC, 12c multitenant, 100 node Cassandra cluster in both production and non-production environments. </w:t>
      </w:r>
    </w:p>
    <w:p>
      <w:pPr>
        <w:numPr>
          <w:ilvl w:val="0"/>
          <w:numId w:val="4"/>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b/>
          <w:color w:val="auto"/>
          <w:sz w:val="22"/>
          <w:szCs w:val="22"/>
        </w:rPr>
      </w:pPr>
      <w:r>
        <w:rPr>
          <w:rFonts w:hint="default" w:ascii="Calibri" w:hAnsi="Calibri" w:eastAsia="Garamond" w:cs="Calibri"/>
          <w:color w:val="auto"/>
          <w:sz w:val="22"/>
          <w:szCs w:val="22"/>
        </w:rPr>
        <w:t>Designed data models in RDBMS and NoSQL database per customer specifications.</w:t>
      </w:r>
    </w:p>
    <w:p>
      <w:pPr>
        <w:numPr>
          <w:ilvl w:val="0"/>
          <w:numId w:val="4"/>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b/>
          <w:color w:val="auto"/>
          <w:sz w:val="22"/>
          <w:szCs w:val="22"/>
        </w:rPr>
      </w:pPr>
      <w:r>
        <w:rPr>
          <w:rFonts w:hint="default" w:ascii="Calibri" w:hAnsi="Calibri" w:eastAsia="Garamond" w:cs="Calibri"/>
          <w:color w:val="auto"/>
          <w:sz w:val="22"/>
          <w:szCs w:val="22"/>
        </w:rPr>
        <w:t>Automated database backups and monitoring system using Shell scrip.</w:t>
      </w:r>
    </w:p>
    <w:p>
      <w:pPr>
        <w:numPr>
          <w:ilvl w:val="0"/>
          <w:numId w:val="4"/>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Implemented Data replication using Oracle Golden Gate with uni-directional, bi-directional and cascade topologies.</w:t>
      </w:r>
    </w:p>
    <w:p>
      <w:pPr>
        <w:numPr>
          <w:ilvl w:val="0"/>
          <w:numId w:val="5"/>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Configured Oracle Golden Gate Veridata server for monitoring Golden Gate.</w:t>
      </w:r>
    </w:p>
    <w:p>
      <w:pPr>
        <w:numPr>
          <w:ilvl w:val="0"/>
          <w:numId w:val="5"/>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Well informed in database PSU patching, Upgrades and Migrations</w:t>
      </w:r>
    </w:p>
    <w:p>
      <w:pPr>
        <w:numPr>
          <w:ilvl w:val="0"/>
          <w:numId w:val="5"/>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Experienced in user security management and auditing</w:t>
      </w:r>
    </w:p>
    <w:p>
      <w:pPr>
        <w:numPr>
          <w:ilvl w:val="0"/>
          <w:numId w:val="5"/>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 xml:space="preserve">Automated up and downstream reporting using Shell Scripting </w:t>
      </w:r>
    </w:p>
    <w:p>
      <w:pPr>
        <w:numPr>
          <w:ilvl w:val="0"/>
          <w:numId w:val="5"/>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Experienced in strategizing and automating Cassandra repairs to cut down the time by 80%</w:t>
      </w:r>
    </w:p>
    <w:p>
      <w:pPr>
        <w:numPr>
          <w:ilvl w:val="0"/>
          <w:numId w:val="5"/>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Set up Grafana tools for monitoring metrics for Cassandra.</w:t>
      </w:r>
    </w:p>
    <w:p>
      <w:pPr>
        <w:pBdr>
          <w:top w:val="none" w:color="auto" w:sz="0" w:space="0"/>
          <w:left w:val="none" w:color="auto" w:sz="0" w:space="0"/>
          <w:bottom w:val="none" w:color="auto" w:sz="0" w:space="0"/>
          <w:right w:val="none" w:color="auto" w:sz="0" w:space="0"/>
          <w:between w:val="none" w:color="auto" w:sz="0" w:space="0"/>
        </w:pBdr>
        <w:spacing w:after="280" w:line="276" w:lineRule="auto"/>
        <w:ind w:left="360" w:hanging="720"/>
        <w:jc w:val="both"/>
        <w:rPr>
          <w:rFonts w:hint="default" w:ascii="Calibri" w:hAnsi="Calibri" w:eastAsia="Garamond" w:cs="Calibri"/>
          <w:color w:val="auto"/>
          <w:sz w:val="22"/>
          <w:szCs w:val="22"/>
        </w:rPr>
      </w:pPr>
    </w:p>
    <w:p>
      <w:pPr>
        <w:spacing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 xml:space="preserve">IBM, Bengaluru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w:t>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ab/>
      </w:r>
      <w:r>
        <w:rPr>
          <w:rFonts w:hint="default" w:ascii="Calibri" w:hAnsi="Calibri" w:eastAsia="Garamond" w:cs="Calibri"/>
          <w:b/>
          <w:color w:val="auto"/>
          <w:sz w:val="22"/>
          <w:szCs w:val="22"/>
        </w:rPr>
        <w:t xml:space="preserve"> Dec 2013 – Dec 2015</w:t>
      </w:r>
    </w:p>
    <w:p>
      <w:pPr>
        <w:spacing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 xml:space="preserve">Oracle DBA </w:t>
      </w:r>
    </w:p>
    <w:p>
      <w:pPr>
        <w:tabs>
          <w:tab w:val="left" w:pos="720"/>
        </w:tabs>
        <w:spacing w:after="280" w:line="276" w:lineRule="auto"/>
        <w:jc w:val="both"/>
        <w:rPr>
          <w:rFonts w:hint="default" w:ascii="Calibri" w:hAnsi="Calibri" w:eastAsia="Garamond" w:cs="Calibri"/>
          <w:color w:val="auto"/>
          <w:sz w:val="22"/>
          <w:szCs w:val="22"/>
        </w:rPr>
      </w:pPr>
      <w:r>
        <w:rPr>
          <w:rFonts w:hint="default" w:ascii="Calibri" w:hAnsi="Calibri" w:eastAsia="Garamond" w:cs="Calibri"/>
          <w:b/>
          <w:color w:val="auto"/>
          <w:sz w:val="22"/>
          <w:szCs w:val="22"/>
          <w:u w:val="single"/>
        </w:rPr>
        <w:t>Environment</w:t>
      </w:r>
      <w:r>
        <w:rPr>
          <w:rFonts w:hint="default" w:ascii="Calibri" w:hAnsi="Calibri" w:eastAsia="Garamond" w:cs="Calibri"/>
          <w:b/>
          <w:color w:val="auto"/>
          <w:sz w:val="22"/>
          <w:szCs w:val="22"/>
        </w:rPr>
        <w:t xml:space="preserve">: </w:t>
      </w:r>
      <w:r>
        <w:rPr>
          <w:rFonts w:hint="default" w:ascii="Calibri" w:hAnsi="Calibri" w:eastAsia="Garamond" w:cs="Calibri"/>
          <w:color w:val="auto"/>
          <w:sz w:val="22"/>
          <w:szCs w:val="22"/>
        </w:rPr>
        <w:t>Oracle 10g RAC,11g, Grid Control, TOAD, RMAN, Linux, AIX 5.3.</w:t>
      </w:r>
    </w:p>
    <w:p>
      <w:pPr>
        <w:spacing w:after="280" w:line="276" w:lineRule="auto"/>
        <w:jc w:val="both"/>
        <w:rPr>
          <w:rFonts w:hint="default" w:ascii="Calibri" w:hAnsi="Calibri" w:eastAsia="Garamond" w:cs="Calibri"/>
          <w:b/>
          <w:color w:val="auto"/>
          <w:sz w:val="22"/>
          <w:szCs w:val="22"/>
        </w:rPr>
      </w:pPr>
    </w:p>
    <w:p>
      <w:pPr>
        <w:spacing w:after="280" w:line="276" w:lineRule="auto"/>
        <w:jc w:val="both"/>
        <w:rPr>
          <w:rFonts w:hint="default" w:ascii="Calibri" w:hAnsi="Calibri" w:eastAsia="Garamond" w:cs="Calibri"/>
          <w:b/>
          <w:color w:val="auto"/>
          <w:sz w:val="22"/>
          <w:szCs w:val="22"/>
        </w:rPr>
      </w:pPr>
      <w:r>
        <w:rPr>
          <w:rFonts w:hint="default" w:ascii="Calibri" w:hAnsi="Calibri" w:eastAsia="Garamond" w:cs="Calibri"/>
          <w:b/>
          <w:color w:val="auto"/>
          <w:sz w:val="22"/>
          <w:szCs w:val="22"/>
        </w:rPr>
        <w:t>Responsibilities:</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Responsible for multiple Oracle 10g, 11g, RAC databases in both production and non-production</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Worked on data migration from Oracle to MSSQL using SSIS package</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Automated backups and monitoring scripts using Shell scripting and DBA Jobs</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Led a team of 4 on an offshore project.</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Continuously Upgraded Fastlane application per Architects and developers need.</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rPr>
          <w:rFonts w:hint="default" w:ascii="Calibri" w:hAnsi="Calibri" w:cs="Calibri"/>
          <w:color w:val="auto"/>
          <w:sz w:val="22"/>
          <w:szCs w:val="22"/>
        </w:rPr>
      </w:pPr>
      <w:r>
        <w:rPr>
          <w:rFonts w:hint="default" w:ascii="Calibri" w:hAnsi="Calibri" w:eastAsia="Garamond" w:cs="Calibri"/>
          <w:color w:val="auto"/>
          <w:sz w:val="22"/>
          <w:szCs w:val="22"/>
        </w:rPr>
        <w:t>Performed SQL tuning and Database performance tuning in timely manner using SQL trace, TKPROF, STATPACK, AWR and ADDM which resulted in a 50% performance improvement of application.</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Extensive knowledge of Database Security User Management, Privileges, Roles, Auditing, Profiling, Authentication</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Supported over 30 instances, database creation in Oracle 10g RAC on AIX, &amp; Maintenance of Oracle 10g RAC on AIX</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Performed LOGICAL and PHYSICAL back up in Oracle database</w:t>
      </w:r>
    </w:p>
    <w:p>
      <w:pPr>
        <w:numPr>
          <w:ilvl w:val="0"/>
          <w:numId w:val="6"/>
        </w:numPr>
        <w:pBdr>
          <w:top w:val="none" w:color="auto" w:sz="0" w:space="0"/>
          <w:left w:val="none" w:color="auto" w:sz="0" w:space="0"/>
          <w:bottom w:val="none" w:color="auto" w:sz="0" w:space="0"/>
          <w:right w:val="none" w:color="auto" w:sz="0" w:space="0"/>
          <w:between w:val="none" w:color="auto" w:sz="0" w:space="0"/>
        </w:pBdr>
        <w:spacing w:after="280" w:line="276" w:lineRule="auto"/>
        <w:ind w:left="540"/>
        <w:jc w:val="both"/>
        <w:rPr>
          <w:rFonts w:hint="default" w:ascii="Calibri" w:hAnsi="Calibri" w:cs="Calibri"/>
          <w:color w:val="auto"/>
          <w:sz w:val="22"/>
          <w:szCs w:val="22"/>
        </w:rPr>
      </w:pPr>
      <w:r>
        <w:rPr>
          <w:rFonts w:hint="default" w:ascii="Calibri" w:hAnsi="Calibri" w:eastAsia="Garamond" w:cs="Calibri"/>
          <w:color w:val="auto"/>
          <w:sz w:val="22"/>
          <w:szCs w:val="22"/>
        </w:rPr>
        <w:t>Extensive knowledge of EXPDP &amp; IMPDP.</w:t>
      </w:r>
    </w:p>
    <w:p>
      <w:pPr>
        <w:spacing w:line="276" w:lineRule="auto"/>
        <w:jc w:val="both"/>
        <w:rPr>
          <w:rFonts w:hint="default" w:ascii="Calibri" w:hAnsi="Calibri" w:eastAsia="Garamond" w:cs="Calibri"/>
          <w:color w:val="auto"/>
          <w:sz w:val="22"/>
          <w:szCs w:val="22"/>
        </w:rPr>
      </w:pPr>
    </w:p>
    <w:p>
      <w:pPr>
        <w:spacing w:line="276" w:lineRule="auto"/>
        <w:jc w:val="both"/>
        <w:rPr>
          <w:rFonts w:hint="default" w:ascii="Calibri" w:hAnsi="Calibri" w:eastAsia="Garamond" w:cs="Calibri"/>
          <w:color w:val="auto"/>
          <w:sz w:val="22"/>
          <w:szCs w:val="22"/>
        </w:rPr>
      </w:pPr>
    </w:p>
    <w:p>
      <w:pPr>
        <w:spacing w:line="276" w:lineRule="auto"/>
        <w:jc w:val="both"/>
        <w:rPr>
          <w:rFonts w:hint="default" w:ascii="Calibri" w:hAnsi="Calibri" w:eastAsia="Garamond" w:cs="Calibri"/>
          <w:color w:val="auto"/>
          <w:sz w:val="22"/>
          <w:szCs w:val="22"/>
        </w:rPr>
      </w:pPr>
    </w:p>
    <w:p>
      <w:pPr>
        <w:widowControl w:val="0"/>
        <w:tabs>
          <w:tab w:val="left" w:pos="720"/>
        </w:tabs>
        <w:jc w:val="both"/>
        <w:rPr>
          <w:rFonts w:hint="default" w:ascii="Calibri" w:hAnsi="Calibri" w:eastAsia="Garamond" w:cs="Calibri"/>
          <w:b/>
          <w:color w:val="auto"/>
          <w:sz w:val="22"/>
          <w:szCs w:val="22"/>
          <w:u w:val="single"/>
        </w:rPr>
      </w:pPr>
    </w:p>
    <w:p>
      <w:pPr>
        <w:rPr>
          <w:rFonts w:hint="default" w:ascii="Calibri" w:hAnsi="Calibri" w:eastAsia="Garamond" w:cs="Calibri"/>
          <w:color w:val="auto"/>
          <w:sz w:val="22"/>
          <w:szCs w:val="22"/>
        </w:rPr>
      </w:pPr>
    </w:p>
    <w:sectPr>
      <w:pgSz w:w="12240" w:h="15840"/>
      <w:pgMar w:top="720" w:right="720" w:bottom="720" w:left="72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Garamond">
    <w:panose1 w:val="02020404030301010803"/>
    <w:charset w:val="00"/>
    <w:family w:val="roman"/>
    <w:pitch w:val="default"/>
    <w:sig w:usb0="00000287" w:usb1="00000000" w:usb2="00000000" w:usb3="00000000" w:csb0="0000009F" w:csb1="DFD70000"/>
  </w:font>
  <w:font w:name="Noto Sans Symbols">
    <w:altName w:val="Calibr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7ECF"/>
    <w:multiLevelType w:val="multilevel"/>
    <w:tmpl w:val="014C7ECF"/>
    <w:lvl w:ilvl="0" w:tentative="0">
      <w:start w:val="1"/>
      <w:numFmt w:val="bullet"/>
      <w:lvlText w:val="●"/>
      <w:lvlJc w:val="left"/>
      <w:pPr>
        <w:ind w:left="1080" w:hanging="360"/>
      </w:pPr>
      <w:rPr>
        <w:rFonts w:ascii="Noto Sans Symbols" w:hAnsi="Noto Sans Symbols" w:eastAsia="Noto Sans Symbols" w:cs="Noto Sans Symbols"/>
      </w:rPr>
    </w:lvl>
    <w:lvl w:ilvl="1" w:tentative="0">
      <w:start w:val="1"/>
      <w:numFmt w:val="bullet"/>
      <w:lvlText w:val="o"/>
      <w:lvlJc w:val="left"/>
      <w:pPr>
        <w:ind w:left="1800" w:hanging="360"/>
      </w:pPr>
      <w:rPr>
        <w:rFonts w:ascii="Courier New" w:hAnsi="Courier New" w:eastAsia="Courier New" w:cs="Courier New"/>
      </w:rPr>
    </w:lvl>
    <w:lvl w:ilvl="2" w:tentative="0">
      <w:start w:val="1"/>
      <w:numFmt w:val="bullet"/>
      <w:lvlText w:val="▪"/>
      <w:lvlJc w:val="left"/>
      <w:pPr>
        <w:ind w:left="2520" w:hanging="360"/>
      </w:pPr>
      <w:rPr>
        <w:rFonts w:ascii="Noto Sans Symbols" w:hAnsi="Noto Sans Symbols" w:eastAsia="Noto Sans Symbols" w:cs="Noto Sans Symbols"/>
      </w:rPr>
    </w:lvl>
    <w:lvl w:ilvl="3" w:tentative="0">
      <w:start w:val="1"/>
      <w:numFmt w:val="bullet"/>
      <w:lvlText w:val="●"/>
      <w:lvlJc w:val="left"/>
      <w:pPr>
        <w:ind w:left="3240" w:hanging="360"/>
      </w:pPr>
      <w:rPr>
        <w:rFonts w:ascii="Noto Sans Symbols" w:hAnsi="Noto Sans Symbols" w:eastAsia="Noto Sans Symbols" w:cs="Noto Sans Symbols"/>
      </w:rPr>
    </w:lvl>
    <w:lvl w:ilvl="4" w:tentative="0">
      <w:start w:val="1"/>
      <w:numFmt w:val="bullet"/>
      <w:lvlText w:val="o"/>
      <w:lvlJc w:val="left"/>
      <w:pPr>
        <w:ind w:left="3960" w:hanging="360"/>
      </w:pPr>
      <w:rPr>
        <w:rFonts w:ascii="Courier New" w:hAnsi="Courier New" w:eastAsia="Courier New" w:cs="Courier New"/>
      </w:rPr>
    </w:lvl>
    <w:lvl w:ilvl="5" w:tentative="0">
      <w:start w:val="1"/>
      <w:numFmt w:val="bullet"/>
      <w:lvlText w:val="▪"/>
      <w:lvlJc w:val="left"/>
      <w:pPr>
        <w:ind w:left="4680" w:hanging="360"/>
      </w:pPr>
      <w:rPr>
        <w:rFonts w:ascii="Noto Sans Symbols" w:hAnsi="Noto Sans Symbols" w:eastAsia="Noto Sans Symbols" w:cs="Noto Sans Symbols"/>
      </w:rPr>
    </w:lvl>
    <w:lvl w:ilvl="6" w:tentative="0">
      <w:start w:val="1"/>
      <w:numFmt w:val="bullet"/>
      <w:lvlText w:val="●"/>
      <w:lvlJc w:val="left"/>
      <w:pPr>
        <w:ind w:left="5400" w:hanging="360"/>
      </w:pPr>
      <w:rPr>
        <w:rFonts w:ascii="Noto Sans Symbols" w:hAnsi="Noto Sans Symbols" w:eastAsia="Noto Sans Symbols" w:cs="Noto Sans Symbols"/>
      </w:rPr>
    </w:lvl>
    <w:lvl w:ilvl="7" w:tentative="0">
      <w:start w:val="1"/>
      <w:numFmt w:val="bullet"/>
      <w:lvlText w:val="o"/>
      <w:lvlJc w:val="left"/>
      <w:pPr>
        <w:ind w:left="6120" w:hanging="360"/>
      </w:pPr>
      <w:rPr>
        <w:rFonts w:ascii="Courier New" w:hAnsi="Courier New" w:eastAsia="Courier New" w:cs="Courier New"/>
      </w:rPr>
    </w:lvl>
    <w:lvl w:ilvl="8" w:tentative="0">
      <w:start w:val="1"/>
      <w:numFmt w:val="bullet"/>
      <w:lvlText w:val="▪"/>
      <w:lvlJc w:val="left"/>
      <w:pPr>
        <w:ind w:left="6840" w:hanging="360"/>
      </w:pPr>
      <w:rPr>
        <w:rFonts w:ascii="Noto Sans Symbols" w:hAnsi="Noto Sans Symbols" w:eastAsia="Noto Sans Symbols" w:cs="Noto Sans Symbols"/>
      </w:rPr>
    </w:lvl>
  </w:abstractNum>
  <w:abstractNum w:abstractNumId="1">
    <w:nsid w:val="080C64A6"/>
    <w:multiLevelType w:val="multilevel"/>
    <w:tmpl w:val="080C64A6"/>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0C112599"/>
    <w:multiLevelType w:val="multilevel"/>
    <w:tmpl w:val="0C112599"/>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259469E3"/>
    <w:multiLevelType w:val="multilevel"/>
    <w:tmpl w:val="259469E3"/>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64765496"/>
    <w:multiLevelType w:val="multilevel"/>
    <w:tmpl w:val="64765496"/>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76600368"/>
    <w:multiLevelType w:val="multilevel"/>
    <w:tmpl w:val="76600368"/>
    <w:lvl w:ilvl="0" w:tentative="0">
      <w:start w:val="1"/>
      <w:numFmt w:val="bullet"/>
      <w:lvlText w:val=""/>
      <w:lvlJc w:val="left"/>
      <w:pPr>
        <w:ind w:left="900" w:hanging="360"/>
      </w:pPr>
      <w:rPr>
        <w:rFonts w:hint="default" w:ascii="Symbol" w:hAnsi="Symbol"/>
      </w:rPr>
    </w:lvl>
    <w:lvl w:ilvl="1" w:tentative="0">
      <w:start w:val="1"/>
      <w:numFmt w:val="bullet"/>
      <w:lvlText w:val="o"/>
      <w:lvlJc w:val="left"/>
      <w:pPr>
        <w:ind w:left="1620" w:hanging="360"/>
      </w:pPr>
      <w:rPr>
        <w:rFonts w:hint="default" w:ascii="Courier New" w:hAnsi="Courier New" w:cs="Courier New"/>
      </w:rPr>
    </w:lvl>
    <w:lvl w:ilvl="2" w:tentative="0">
      <w:start w:val="1"/>
      <w:numFmt w:val="bullet"/>
      <w:lvlText w:val=""/>
      <w:lvlJc w:val="left"/>
      <w:pPr>
        <w:ind w:left="2340" w:hanging="360"/>
      </w:pPr>
      <w:rPr>
        <w:rFonts w:hint="default" w:ascii="Wingdings" w:hAnsi="Wingdings"/>
      </w:rPr>
    </w:lvl>
    <w:lvl w:ilvl="3" w:tentative="0">
      <w:start w:val="1"/>
      <w:numFmt w:val="bullet"/>
      <w:lvlText w:val=""/>
      <w:lvlJc w:val="left"/>
      <w:pPr>
        <w:ind w:left="3060" w:hanging="360"/>
      </w:pPr>
      <w:rPr>
        <w:rFonts w:hint="default" w:ascii="Symbol" w:hAnsi="Symbol"/>
      </w:rPr>
    </w:lvl>
    <w:lvl w:ilvl="4" w:tentative="0">
      <w:start w:val="1"/>
      <w:numFmt w:val="bullet"/>
      <w:lvlText w:val="o"/>
      <w:lvlJc w:val="left"/>
      <w:pPr>
        <w:ind w:left="3780" w:hanging="360"/>
      </w:pPr>
      <w:rPr>
        <w:rFonts w:hint="default" w:ascii="Courier New" w:hAnsi="Courier New" w:cs="Courier New"/>
      </w:rPr>
    </w:lvl>
    <w:lvl w:ilvl="5" w:tentative="0">
      <w:start w:val="1"/>
      <w:numFmt w:val="bullet"/>
      <w:lvlText w:val=""/>
      <w:lvlJc w:val="left"/>
      <w:pPr>
        <w:ind w:left="4500" w:hanging="360"/>
      </w:pPr>
      <w:rPr>
        <w:rFonts w:hint="default" w:ascii="Wingdings" w:hAnsi="Wingdings"/>
      </w:rPr>
    </w:lvl>
    <w:lvl w:ilvl="6" w:tentative="0">
      <w:start w:val="1"/>
      <w:numFmt w:val="bullet"/>
      <w:lvlText w:val=""/>
      <w:lvlJc w:val="left"/>
      <w:pPr>
        <w:ind w:left="5220" w:hanging="360"/>
      </w:pPr>
      <w:rPr>
        <w:rFonts w:hint="default" w:ascii="Symbol" w:hAnsi="Symbol"/>
      </w:rPr>
    </w:lvl>
    <w:lvl w:ilvl="7" w:tentative="0">
      <w:start w:val="1"/>
      <w:numFmt w:val="bullet"/>
      <w:lvlText w:val="o"/>
      <w:lvlJc w:val="left"/>
      <w:pPr>
        <w:ind w:left="5940" w:hanging="360"/>
      </w:pPr>
      <w:rPr>
        <w:rFonts w:hint="default" w:ascii="Courier New" w:hAnsi="Courier New" w:cs="Courier New"/>
      </w:rPr>
    </w:lvl>
    <w:lvl w:ilvl="8" w:tentative="0">
      <w:start w:val="1"/>
      <w:numFmt w:val="bullet"/>
      <w:lvlText w:val=""/>
      <w:lvlJc w:val="left"/>
      <w:pPr>
        <w:ind w:left="6660" w:hanging="360"/>
      </w:pPr>
      <w:rPr>
        <w:rFonts w:hint="default" w:ascii="Wingdings" w:hAnsi="Wingdings"/>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E88"/>
    <w:rsid w:val="00031935"/>
    <w:rsid w:val="000724F4"/>
    <w:rsid w:val="00081710"/>
    <w:rsid w:val="001A0D15"/>
    <w:rsid w:val="001A23B8"/>
    <w:rsid w:val="001E32BE"/>
    <w:rsid w:val="0023730B"/>
    <w:rsid w:val="00255FB5"/>
    <w:rsid w:val="00430035"/>
    <w:rsid w:val="0049208E"/>
    <w:rsid w:val="00523843"/>
    <w:rsid w:val="00547FC3"/>
    <w:rsid w:val="00661298"/>
    <w:rsid w:val="00737FF1"/>
    <w:rsid w:val="007850FA"/>
    <w:rsid w:val="008078A6"/>
    <w:rsid w:val="00813E88"/>
    <w:rsid w:val="00981DCA"/>
    <w:rsid w:val="009A24CF"/>
    <w:rsid w:val="00A40E9B"/>
    <w:rsid w:val="00C04B90"/>
    <w:rsid w:val="00C44E19"/>
    <w:rsid w:val="00CC0E96"/>
    <w:rsid w:val="00D45AEB"/>
    <w:rsid w:val="00D5343E"/>
    <w:rsid w:val="00D5560E"/>
    <w:rsid w:val="00D608F8"/>
    <w:rsid w:val="00D925D8"/>
    <w:rsid w:val="00E82221"/>
    <w:rsid w:val="00EC4D28"/>
    <w:rsid w:val="00F0749B"/>
    <w:rsid w:val="00F1335D"/>
    <w:rsid w:val="00FA2FC5"/>
    <w:rsid w:val="00FB4BFD"/>
    <w:rsid w:val="00FD160A"/>
    <w:rsid w:val="08B21688"/>
    <w:rsid w:val="3FB8454B"/>
    <w:rsid w:val="46EE0A07"/>
    <w:rsid w:val="57094DE2"/>
    <w:rsid w:val="5AE22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99"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Helvetica"/>
      <w:color w:val="000000"/>
      <w:sz w:val="24"/>
      <w:szCs w:val="21"/>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Cs w:val="24"/>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0">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8">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9">
    <w:name w:val="Title"/>
    <w:basedOn w:val="1"/>
    <w:next w:val="1"/>
    <w:qFormat/>
    <w:uiPriority w:val="10"/>
    <w:pPr>
      <w:keepNext/>
      <w:keepLines/>
      <w:spacing w:before="480" w:after="120"/>
    </w:pPr>
    <w:rPr>
      <w:b/>
      <w:sz w:val="72"/>
      <w:szCs w:val="72"/>
    </w:rPr>
  </w:style>
  <w:style w:type="character" w:styleId="11">
    <w:name w:val="Hyperlink"/>
    <w:basedOn w:val="10"/>
    <w:uiPriority w:val="99"/>
    <w:rPr>
      <w:rFonts w:cs="Times New Roman"/>
      <w:color w:val="0563C1"/>
      <w:u w:val="single"/>
    </w:rPr>
  </w:style>
  <w:style w:type="character" w:styleId="12">
    <w:name w:val="Strong"/>
    <w:basedOn w:val="10"/>
    <w:qFormat/>
    <w:uiPriority w:val="22"/>
    <w:rPr>
      <w:b/>
      <w:bCs/>
    </w:rPr>
  </w:style>
  <w:style w:type="table" w:styleId="14">
    <w:name w:val="Light Shading"/>
    <w:basedOn w:val="13"/>
    <w:uiPriority w:val="99"/>
    <w:rPr>
      <w:rFonts w:cs="Helvetica"/>
      <w:color w:val="000000"/>
      <w:szCs w:val="21"/>
    </w:rPr>
    <w:tblPr>
      <w:tblBorders>
        <w:top w:val="single" w:color="000000" w:sz="8" w:space="0"/>
        <w:bottom w:val="single" w:color="000000" w:sz="8" w:space="0"/>
      </w:tblBorders>
    </w:tblPr>
    <w:tblStylePr w:type="firstRow">
      <w:pPr>
        <w:spacing w:before="0" w:after="0"/>
      </w:pPr>
      <w:rPr>
        <w:rFonts w:cs="Helvetica"/>
        <w:b/>
        <w:bCs/>
      </w:rPr>
      <w:tblPr/>
      <w:tcPr>
        <w:tcBorders>
          <w:top w:val="single" w:color="000000" w:sz="8" w:space="0"/>
          <w:left w:val="nil"/>
          <w:bottom w:val="single" w:color="000000" w:sz="8" w:space="0"/>
          <w:right w:val="nil"/>
          <w:insideH w:val="nil"/>
          <w:insideV w:val="nil"/>
        </w:tcBorders>
      </w:tcPr>
    </w:tblStylePr>
    <w:tblStylePr w:type="lastRow">
      <w:pPr>
        <w:spacing w:before="0" w:after="0"/>
      </w:pPr>
      <w:rPr>
        <w:rFonts w:cs="Helvetica"/>
        <w:b/>
        <w:bCs/>
      </w:rPr>
      <w:tblPr/>
      <w:tcPr>
        <w:tcBorders>
          <w:top w:val="single" w:color="000000" w:sz="8" w:space="0"/>
          <w:left w:val="nil"/>
          <w:bottom w:val="single" w:color="000000" w:sz="8" w:space="0"/>
          <w:right w:val="nil"/>
          <w:insideH w:val="nil"/>
          <w:insideV w:val="nil"/>
        </w:tcBorders>
      </w:tcPr>
    </w:tblStylePr>
    <w:tblStylePr w:type="firstCol">
      <w:rPr>
        <w:rFonts w:cs="Helvetica"/>
        <w:b/>
        <w:bCs/>
      </w:rPr>
    </w:tblStylePr>
    <w:tblStylePr w:type="lastCol">
      <w:rPr>
        <w:rFonts w:cs="Helvetica"/>
        <w:b/>
        <w:bCs/>
      </w:rPr>
    </w:tblStylePr>
    <w:tblStylePr w:type="band1Vert">
      <w:rPr>
        <w:rFonts w:cs="Helvetica"/>
      </w:rPr>
      <w:tblPr/>
      <w:tcPr>
        <w:tcBorders>
          <w:left w:val="nil"/>
          <w:right w:val="nil"/>
          <w:insideH w:val="nil"/>
          <w:insideV w:val="nil"/>
        </w:tcBorders>
        <w:shd w:val="clear" w:color="auto" w:fill="C0C0C0"/>
      </w:tcPr>
    </w:tblStylePr>
    <w:tblStylePr w:type="band1Horz">
      <w:rPr>
        <w:rFonts w:cs="Helvetica"/>
      </w:rPr>
      <w:tblPr/>
      <w:tcPr>
        <w:tcBorders>
          <w:left w:val="nil"/>
          <w:right w:val="nil"/>
          <w:insideH w:val="nil"/>
          <w:insideV w:val="nil"/>
        </w:tcBorders>
        <w:shd w:val="clear" w:color="auto" w:fill="C0C0C0"/>
      </w:tcPr>
    </w:tblStylePr>
  </w:style>
  <w:style w:type="paragraph" w:styleId="15">
    <w:name w:val="No Spacing"/>
    <w:qFormat/>
    <w:uiPriority w:val="1"/>
    <w:pPr>
      <w:spacing w:line="480" w:lineRule="auto"/>
    </w:pPr>
    <w:rPr>
      <w:rFonts w:ascii="Times New Roman" w:hAnsi="Times New Roman" w:eastAsia="Times New Roman" w:cs="Times New Roman"/>
      <w:color w:val="404040"/>
      <w:sz w:val="24"/>
      <w:szCs w:val="18"/>
      <w:lang w:val="en-US" w:eastAsia="en-US" w:bidi="ar-SA"/>
    </w:rPr>
  </w:style>
  <w:style w:type="paragraph" w:styleId="16">
    <w:name w:val="List Paragraph"/>
    <w:basedOn w:val="1"/>
    <w:link w:val="17"/>
    <w:qFormat/>
    <w:uiPriority w:val="99"/>
    <w:pPr>
      <w:ind w:left="720"/>
      <w:contextualSpacing/>
    </w:pPr>
    <w:rPr>
      <w:rFonts w:eastAsia="Calibri" w:cs="Times New Roman"/>
      <w:sz w:val="21"/>
      <w:szCs w:val="20"/>
    </w:rPr>
  </w:style>
  <w:style w:type="character" w:customStyle="1" w:styleId="17">
    <w:name w:val="List Paragraph Char"/>
    <w:link w:val="16"/>
    <w:locked/>
    <w:uiPriority w:val="99"/>
    <w:rPr>
      <w:rFonts w:ascii="Times New Roman" w:hAnsi="Times New Roman"/>
      <w:color w:val="000000"/>
      <w:sz w:val="21"/>
    </w:rPr>
  </w:style>
  <w:style w:type="table" w:customStyle="1" w:styleId="18">
    <w:name w:val="_Style 16"/>
    <w:basedOn w:val="13"/>
    <w:uiPriority w:val="0"/>
    <w:tblPr>
      <w:tblCellMar>
        <w:left w:w="115" w:type="dxa"/>
        <w:right w:w="115" w:type="dxa"/>
      </w:tblCellMar>
    </w:tblPr>
  </w:style>
  <w:style w:type="character" w:customStyle="1" w:styleId="19">
    <w:name w:val="editable-field"/>
    <w:basedOn w:val="10"/>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1333</Words>
  <Characters>7600</Characters>
  <Lines>63</Lines>
  <Paragraphs>17</Paragraphs>
  <TotalTime>0</TotalTime>
  <ScaleCrop>false</ScaleCrop>
  <LinksUpToDate>false</LinksUpToDate>
  <CharactersWithSpaces>8916</CharactersWithSpaces>
  <Application>WPS Office_11.2.0.9363_F1E327BC-269C-435d-A152-05C5408002CA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2020-04-28T20:17:00Z</dcterms:created>
  <dc:creator>Shah, Harshit</dc:creator>
  <cp:lastModifiedBy>Recruiter 1</cp:lastModifiedBy>
  <dcterms:modified xsi:type="dcterms:W3CDTF">2020-05-22T14:53:01Z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