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spacing w:before="80" w:lineRule="auto"/>
        <w:ind w:left="111" w:firstLine="0"/>
        <w:rPr>
          <w:color w:val="0070c0"/>
          <w:sz w:val="28"/>
          <w:szCs w:val="28"/>
        </w:rPr>
      </w:pPr>
      <w:bookmarkStart w:colFirst="0" w:colLast="0" w:name="_f2q55dsmk65q" w:id="0"/>
      <w:bookmarkEnd w:id="0"/>
      <w:r w:rsidDel="00000000" w:rsidR="00000000" w:rsidRPr="00000000">
        <w:rPr>
          <w:color w:val="0070c0"/>
          <w:sz w:val="28"/>
          <w:szCs w:val="28"/>
          <w:rtl w:val="1"/>
        </w:rPr>
        <w:t xml:space="preserve">קוד</w:t>
      </w:r>
      <w:r w:rsidDel="00000000" w:rsidR="00000000" w:rsidRPr="00000000">
        <w:rPr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70c0"/>
          <w:sz w:val="28"/>
          <w:szCs w:val="28"/>
          <w:rtl w:val="1"/>
        </w:rPr>
        <w:t xml:space="preserve">התנהגות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bidi w:val="1"/>
        <w:spacing w:before="80" w:lineRule="auto"/>
        <w:ind w:left="111" w:firstLine="0"/>
        <w:rPr>
          <w:color w:val="0070c0"/>
          <w:sz w:val="24"/>
          <w:szCs w:val="24"/>
        </w:rPr>
      </w:pPr>
      <w:bookmarkStart w:colFirst="0" w:colLast="0" w:name="_r20zrr98foxo" w:id="1"/>
      <w:bookmarkEnd w:id="1"/>
      <w:r w:rsidDel="00000000" w:rsidR="00000000" w:rsidRPr="00000000">
        <w:rPr>
          <w:color w:val="0070c0"/>
          <w:sz w:val="24"/>
          <w:szCs w:val="24"/>
          <w:rtl w:val="1"/>
        </w:rPr>
        <w:t xml:space="preserve">הקדמה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פרויקט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PostgreSQL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מתגאה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באיכות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והעבודה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שלנו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ובהישגים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הטכניים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והמקצועיים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שלנו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אנו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מצפים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המשתתפים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להתנהל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בצורה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מקצועית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לפעול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בנימוס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בסיסי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ולמען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האינטרסים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המשותפים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כולנו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כבוד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הדדי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המשתתפים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והמפתחים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שלנו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לצורך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חיברנו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ההתנהגות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לצרכי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אינטראקציה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והשתתפות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בעבודת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הפרויקט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ובעבודת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בכלל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ינסה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לכסות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סוגי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האינטראקציה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הדבר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מתקיים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במסגרת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התשתית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postgresql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org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שמקבל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קדימות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כגון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כנס</w:t>
      </w:r>
      <w:r w:rsidDel="00000000" w:rsidR="00000000" w:rsidRPr="00000000">
        <w:rPr>
          <w:sz w:val="20"/>
          <w:szCs w:val="20"/>
          <w:rtl w:val="1"/>
        </w:rPr>
        <w:t xml:space="preserve">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111" w:right="0" w:firstLine="0"/>
        <w:jc w:val="left"/>
        <w:rPr>
          <w:color w:val="0070c0"/>
          <w:sz w:val="24"/>
          <w:szCs w:val="24"/>
        </w:rPr>
      </w:pPr>
      <w:bookmarkStart w:colFirst="0" w:colLast="0" w:name="_2krxy5ufv0vz" w:id="2"/>
      <w:bookmarkEnd w:id="2"/>
      <w:r w:rsidDel="00000000" w:rsidR="00000000" w:rsidRPr="00000000">
        <w:rPr>
          <w:color w:val="0070c0"/>
          <w:sz w:val="24"/>
          <w:szCs w:val="24"/>
          <w:rtl w:val="1"/>
        </w:rPr>
        <w:t xml:space="preserve">הכללה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והתנהגות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נאותה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פרויקט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PostgreSQL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פתוח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להשתתפות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עניין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בעבודה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PostgreSQL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ללא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לרמת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הניסיון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התוכנה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טכנולוגיה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באופן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כללי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אנו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מעודדים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פיתוח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ותרומה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המשתתפים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שלנו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יהיה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הרקע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יהיה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מעודדים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מעורר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מחשבה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ובונה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התוכנה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וקהילה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זו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מצבם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הנוכחי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וכיוונים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אפשריים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לפיתוח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המיקוד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הדיונים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צריך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והטכנולוגיה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הפרויקטים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הקהילתיים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והתשתית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הקשורים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אליו</w:t>
      </w:r>
      <w:r w:rsidDel="00000000" w:rsidR="00000000" w:rsidRPr="00000000">
        <w:rPr>
          <w:sz w:val="20"/>
          <w:szCs w:val="20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התקפות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אופי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אישי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והערות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שליליות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מאפיינים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אישיים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מקובלות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יורשו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דוגמאות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למאפיינים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אישיים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כוללות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מוגבלות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לגיל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גזע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מוצא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לאומי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היסטורי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דת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מגדר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נטייה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מינית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התנהגויות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נוספות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שמהוות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כוללות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מוגבלות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לאיומים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באלימות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נגד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פרטים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קבוצות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איומי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מקצועית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קהילתית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בפרויקט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תשומת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רצויה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אופי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צורה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שהיא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שעלולה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לפגוע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בשמו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הטוב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פרויקט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PostgreSQL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וסירוב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לעצור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נאותה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כשהאדם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נדרש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כן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111" w:right="0" w:firstLine="0"/>
        <w:jc w:val="left"/>
        <w:rPr>
          <w:color w:val="0070c0"/>
          <w:sz w:val="24"/>
          <w:szCs w:val="24"/>
        </w:rPr>
      </w:pPr>
      <w:bookmarkStart w:colFirst="0" w:colLast="0" w:name="_45uoy2ejtiur" w:id="3"/>
      <w:bookmarkEnd w:id="3"/>
      <w:r w:rsidDel="00000000" w:rsidR="00000000" w:rsidRPr="00000000">
        <w:rPr>
          <w:color w:val="0070c0"/>
          <w:sz w:val="24"/>
          <w:szCs w:val="24"/>
          <w:rtl w:val="1"/>
        </w:rPr>
        <w:t xml:space="preserve">תגובה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כמו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כן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אסור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בתכלית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להגיב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כנגד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המעלה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תלונה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המתעקש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חקירת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תלונה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שכזו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התגובה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עלולה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היתר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לקבל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מהצורות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הבאות</w:t>
      </w:r>
      <w:r w:rsidDel="00000000" w:rsidR="00000000" w:rsidRPr="00000000">
        <w:rPr>
          <w:sz w:val="20"/>
          <w:szCs w:val="20"/>
          <w:rtl w:val="1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8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1"/>
        </w:rPr>
        <w:t xml:space="preserve">המשך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התקפות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אישיות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ציבוריות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פרטיות</w:t>
      </w:r>
      <w:r w:rsidDel="00000000" w:rsidR="00000000" w:rsidRPr="00000000">
        <w:rPr>
          <w:sz w:val="20"/>
          <w:szCs w:val="20"/>
          <w:rtl w:val="1"/>
        </w:rPr>
        <w:t xml:space="preserve">),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0" w:beforeAutospacing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1"/>
        </w:rPr>
        <w:t xml:space="preserve">פעולות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שחותרות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הסטטוס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המקצועי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הסטטוס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התעסוקתי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מעסיקיו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חבריו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לעבודה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לקוחותיו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beforeAutospacing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1"/>
        </w:rPr>
        <w:t xml:space="preserve">פעולות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המאיימות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פרטיותו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בריאותו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הגופנית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רווחתו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ביתו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משפחתו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האדם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פעולות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תגובה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יטופלו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באותה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כמו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111" w:right="0" w:firstLine="0"/>
        <w:jc w:val="left"/>
        <w:rPr>
          <w:color w:val="0070c0"/>
          <w:sz w:val="24"/>
          <w:szCs w:val="24"/>
        </w:rPr>
      </w:pPr>
      <w:bookmarkStart w:colFirst="0" w:colLast="0" w:name="_z9yuyw97chn" w:id="4"/>
      <w:bookmarkEnd w:id="4"/>
      <w:r w:rsidDel="00000000" w:rsidR="00000000" w:rsidRPr="00000000">
        <w:rPr>
          <w:color w:val="0070c0"/>
          <w:sz w:val="24"/>
          <w:szCs w:val="24"/>
          <w:rtl w:val="1"/>
        </w:rPr>
        <w:t xml:space="preserve">ועדת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קוד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ההתנהגות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ימנה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וועדת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לקבלת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וחקירת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התלונות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ויו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לאותה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וועדה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בקהילה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להתנדב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בוועדה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למעט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היות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מפקח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יהיו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רשאים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בוועדה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למנוע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ניגוד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עניינים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רשימת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החברים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תהיה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זמינה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לצפייה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רגע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וניתן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לראות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hyperlink r:id="rId6">
        <w:r w:rsidDel="00000000" w:rsidR="00000000" w:rsidRPr="00000000">
          <w:rPr>
            <w:sz w:val="20"/>
            <w:szCs w:val="20"/>
            <w:rtl w:val="1"/>
          </w:rPr>
          <w:t xml:space="preserve">כאן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החברות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תחודש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בסיס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שנתי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יכריזו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תאריכי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הפתיחה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והסגירה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תהליך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בחירת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החברות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השנתי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ערוצי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התקשורת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הקהילתיים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המקובלים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קהילה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שירצה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לשמש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כחבר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ישלים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שאלון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הסקירה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הראשוני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הנוכחית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הנוכחיים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יסקרו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המועמדים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ויקיימו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ראיונות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במקרה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הצורך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הנוכחיים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יספקו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המלצות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יבחר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החדשים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תוכל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לאפשר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תקופת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חפיפה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חודש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לאפשר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העברת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ואחריות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החברים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היוצאים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הנכנסים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בעוד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מספר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מוגדר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וועדה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שרשאים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ובעונה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תכיל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לפחות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ארבעה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עת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מתבקשים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מינימום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רשאים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למשך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זמן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ארוך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יותר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רוצים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בכך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זמן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מקסימלי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3 </w:t>
      </w:r>
      <w:r w:rsidDel="00000000" w:rsidR="00000000" w:rsidRPr="00000000">
        <w:rPr>
          <w:sz w:val="20"/>
          <w:szCs w:val="20"/>
          <w:rtl w:val="1"/>
        </w:rPr>
        <w:t xml:space="preserve">שנים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משרתים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לפי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ראות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עיניהם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לשחרר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מאחריותם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מאמין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שאותו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עומד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באחריות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הנדרשת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מתוקף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תפקידו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רשאים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ליצור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מיוזמתם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לתאם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הסרתו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וועדה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מסוגל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רוצה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האחריות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הנדרשת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מתוקף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תפקידו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C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111" w:right="0" w:firstLine="0"/>
        <w:jc w:val="left"/>
        <w:rPr>
          <w:vertAlign w:val="baseline"/>
        </w:rPr>
      </w:pPr>
      <w:bookmarkStart w:colFirst="0" w:colLast="0" w:name="_kjfqvdhpfr06" w:id="5"/>
      <w:bookmarkEnd w:id="5"/>
      <w:r w:rsidDel="00000000" w:rsidR="00000000" w:rsidRPr="00000000">
        <w:rPr>
          <w:color w:val="0070c0"/>
          <w:sz w:val="24"/>
          <w:szCs w:val="24"/>
          <w:rtl w:val="1"/>
        </w:rPr>
        <w:t xml:space="preserve">דיווח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הופנתה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כלפיך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בלתי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הולמת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שהינך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כזו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דווח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לוועדת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בכתובת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hyperlink r:id="rId7">
        <w:r w:rsidDel="00000000" w:rsidR="00000000" w:rsidRPr="00000000">
          <w:rPr>
            <w:color w:val="0000ff"/>
            <w:sz w:val="20"/>
            <w:szCs w:val="20"/>
            <w:rtl w:val="0"/>
          </w:rPr>
          <w:t xml:space="preserve">coc@postgresql.org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במקרה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המצער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שבו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ברצונך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להתלונן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כנגד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הינך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רשאי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ליצור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באופן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אישי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בדיווח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אנא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כלול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כללי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שיותר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פרטים</w:t>
      </w:r>
      <w:r w:rsidDel="00000000" w:rsidR="00000000" w:rsidRPr="00000000">
        <w:rPr>
          <w:sz w:val="20"/>
          <w:szCs w:val="20"/>
          <w:rtl w:val="1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8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1"/>
        </w:rPr>
        <w:t xml:space="preserve">תיאור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האירוע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0" w:beforeAutospacing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1"/>
        </w:rPr>
        <w:t xml:space="preserve">תזמון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האירועים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0" w:beforeAutospacing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1"/>
        </w:rPr>
        <w:t xml:space="preserve">תמונות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אלקטרוני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0" w:beforeAutospacing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1"/>
        </w:rPr>
        <w:t xml:space="preserve">שמות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ובמידת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האפשר</w:t>
      </w:r>
      <w:r w:rsidDel="00000000" w:rsidR="00000000" w:rsidRPr="00000000">
        <w:rPr>
          <w:sz w:val="20"/>
          <w:szCs w:val="20"/>
          <w:rtl w:val="1"/>
        </w:rPr>
        <w:t xml:space="preserve">- </w:t>
      </w:r>
      <w:r w:rsidDel="00000000" w:rsidR="00000000" w:rsidRPr="00000000">
        <w:rPr>
          <w:sz w:val="20"/>
          <w:szCs w:val="20"/>
          <w:rtl w:val="1"/>
        </w:rPr>
        <w:t xml:space="preserve">פרטי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עדים</w:t>
      </w:r>
      <w:r w:rsidDel="00000000" w:rsidR="00000000" w:rsidRPr="00000000">
        <w:rPr>
          <w:sz w:val="20"/>
          <w:szCs w:val="20"/>
          <w:rtl w:val="1"/>
        </w:rPr>
        <w:t xml:space="preserve">,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beforeAutospacing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סוג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שלדעתך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יכול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לעזור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בחקירה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111" w:right="0" w:firstLine="0"/>
        <w:jc w:val="left"/>
        <w:rPr>
          <w:color w:val="0070c0"/>
          <w:sz w:val="24"/>
          <w:szCs w:val="24"/>
        </w:rPr>
      </w:pPr>
      <w:bookmarkStart w:colFirst="0" w:colLast="0" w:name="_us9xcyct3sgi" w:id="6"/>
      <w:bookmarkEnd w:id="6"/>
      <w:r w:rsidDel="00000000" w:rsidR="00000000" w:rsidRPr="00000000">
        <w:rPr>
          <w:color w:val="0070c0"/>
          <w:sz w:val="24"/>
          <w:szCs w:val="24"/>
          <w:rtl w:val="1"/>
        </w:rPr>
        <w:t xml:space="preserve">טיפול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בתלונות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קבלת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תלונה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בהקדם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האפשרי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ותחקור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תלונה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שיתוף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הפעולה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הצדדים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תכוון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להשלים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החקירה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תקופה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שבועיים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מרגע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קבלת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התלונה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דו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חות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אירוע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ופעילויות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החקירה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יישארו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חסויים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האפשר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בהתאם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לצורך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לנהל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חקירה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תקינה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תיידע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המתלונן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המפר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לכאורה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החלטתה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באותו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זמן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החקירה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עדיין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מתמשכת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תספק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הצדדים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מצב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ותאריך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משוער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להשלמת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החקירה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חוסר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שיתוף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פעולה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להאריך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החקירה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תעשה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מאמץ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להשלים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החקירה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ולספק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תוצאות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עבור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המתלונן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והמפר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בהקדם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האפשרי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ותעדכן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הצדדים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החלטתם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השלמת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החקירה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במקרה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תלונה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נגד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בוועדת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הטיפול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בתלונה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ימשיך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כרגיל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המעורב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בתלונה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יהיה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שותף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להליכים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כחלק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מתפקידו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תוצאות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אפשריות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כוללות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אינן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מוגבלות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</w:t>
      </w:r>
      <w:r w:rsidDel="00000000" w:rsidR="00000000" w:rsidRPr="00000000">
        <w:rPr>
          <w:sz w:val="20"/>
          <w:szCs w:val="20"/>
          <w:rtl w:val="1"/>
        </w:rPr>
        <w:t xml:space="preserve">-: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8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קביעת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ההתנהגות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0" w:beforeAutospacing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נזיפה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אישית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הנחיה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ספציפית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נאותה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האדם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אנשים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המעורב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ים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0" w:beforeAutospacing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נזיפה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פומבית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הנחיה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ספציפית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נאותה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האדם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אנשים</w:t>
      </w:r>
      <w:r w:rsidDel="00000000" w:rsidR="00000000" w:rsidRPr="00000000">
        <w:rPr>
          <w:sz w:val="20"/>
          <w:szCs w:val="20"/>
          <w:rtl w:val="1"/>
        </w:rPr>
        <w:t xml:space="preserve">,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afterAutospacing="0" w:before="0" w:beforeAutospacing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חסימה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זמנית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קבועה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מחלק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החללים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בניהול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כולל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מוגבל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לרשימות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דיוור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פורומים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IRC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ואובדן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הזכויות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בקהילה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beforeAutospacing="0" w:line="240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דרישה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להתנצלות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פומבית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אישית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עקב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חומרת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הקביעה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המערכת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חסימה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זמנית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קבועה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והפעולות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הטכניות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והתשתיתיות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הכרוכות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בכך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ממצאים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כאלה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יהיו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נתונים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לבדיקה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לפני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עדכון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הצדדים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המעורבים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ההחלטה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במידה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מסכים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החלטת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יציג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סיבותיו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לוועדה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תשקול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המלצות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ותידון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בנושא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שנית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במקרה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הצורך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במידה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מצליחים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להגיע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להסכמה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תקבל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החלטתו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קדימות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רשאית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להחליט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שהפרה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מסוימת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המדיניות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התרחשה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לב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אולי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עקב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הבדלים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תרבותיים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לדוגמא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השימוש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במונחי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סלנג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שאינם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פוגעניים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מסוימת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ונחשבים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פוגעניים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אחרת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כניסיון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כושל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להשתמש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בהומור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מקרים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כאלה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יטופלו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כהזדמנות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לחינוך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יותר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מאשר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לענישה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במידה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מחליטה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שאירוע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שדווח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נופל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בקטגוריה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לב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תחליט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ההסתברות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שההפרה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תחזור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עצמה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ובמידה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שכן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תחלוק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המידע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בצורה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כללי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הישנות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אירועים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מסוג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מהצדדים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מרגיש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שהקביעה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שגויה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אותו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לערער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אצל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שבוע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מקבלת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ההחלטה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הערעור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צריך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לכלול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חדש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מקורות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עדים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וכדומה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לספק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נוסף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כדי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שתשקול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מחדש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האירוע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רשומות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חות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אירוע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חקירות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החלטות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העניינים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הקשורים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לכך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יישמרו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למשך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תקופה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שלוש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קלנדריות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מתאריך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הפריט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האחרון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בקובץ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האירוע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תנקוט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בצעדים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מתאימים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לוודא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חיסיון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הדו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חות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והדיונים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תייצר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סוף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הרבעון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הראשון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שנתי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עבור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השנה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שחלפה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המסכם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סוגי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התלונות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שהתקבלו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הפעולות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שננקטו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לטפל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בתלונות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ותשתף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הדו</w:t>
      </w:r>
      <w:r w:rsidDel="00000000" w:rsidR="00000000" w:rsidRPr="00000000">
        <w:rPr>
          <w:sz w:val="20"/>
          <w:szCs w:val="20"/>
          <w:rtl w:val="1"/>
        </w:rPr>
        <w:t xml:space="preserve">"</w:t>
      </w:r>
      <w:r w:rsidDel="00000000" w:rsidR="00000000" w:rsidRPr="00000000">
        <w:rPr>
          <w:sz w:val="20"/>
          <w:szCs w:val="20"/>
          <w:rtl w:val="1"/>
        </w:rPr>
        <w:t xml:space="preserve">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התלונות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והפעולות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יהיו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אנונימיות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מנת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להגן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הצדדים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המעורבים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111" w:right="0" w:firstLine="0"/>
        <w:jc w:val="left"/>
        <w:rPr>
          <w:color w:val="0070c0"/>
          <w:sz w:val="24"/>
          <w:szCs w:val="24"/>
        </w:rPr>
      </w:pPr>
      <w:bookmarkStart w:colFirst="0" w:colLast="0" w:name="_f5jojh8zox1m" w:id="7"/>
      <w:bookmarkEnd w:id="7"/>
      <w:r w:rsidDel="00000000" w:rsidR="00000000" w:rsidRPr="00000000">
        <w:rPr>
          <w:color w:val="0070c0"/>
          <w:sz w:val="24"/>
          <w:szCs w:val="24"/>
          <w:rtl w:val="1"/>
        </w:rPr>
        <w:t xml:space="preserve">פעולה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בתום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לב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המגיש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תלונה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הנוגעת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לאירוע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מצופה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לעשות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סיבות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מספקות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להאמין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שהמידע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המסופק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מציג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מדיניות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זו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האשמה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שתתגלה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מהימנה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ושיוכח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נעשתה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בזדון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מתוך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ידיעה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שהיא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שגויה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תטופל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העבירה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קהילתית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חמורה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וכהפרה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" w:line="240" w:lineRule="auto"/>
        <w:ind w:left="11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111" w:right="0" w:firstLine="0"/>
        <w:jc w:val="left"/>
        <w:rPr>
          <w:color w:val="0070c0"/>
          <w:sz w:val="24"/>
          <w:szCs w:val="24"/>
        </w:rPr>
      </w:pPr>
      <w:bookmarkStart w:colFirst="0" w:colLast="0" w:name="_frg1wkjqtla" w:id="8"/>
      <w:bookmarkEnd w:id="8"/>
      <w:r w:rsidDel="00000000" w:rsidR="00000000" w:rsidRPr="00000000">
        <w:rPr>
          <w:color w:val="0070c0"/>
          <w:sz w:val="24"/>
          <w:szCs w:val="24"/>
          <w:rtl w:val="1"/>
        </w:rPr>
        <w:t xml:space="preserve">עדכונים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לקוד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ההתנהגות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</w:t>
      </w:r>
      <w:r w:rsidDel="00000000" w:rsidR="00000000" w:rsidRPr="00000000">
        <w:rPr>
          <w:sz w:val="20"/>
          <w:szCs w:val="20"/>
          <w:rtl w:val="1"/>
        </w:rPr>
        <w:t xml:space="preserve">/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הליבה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ישקלו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עדכונים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לפי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הצורך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ולפחות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בשנה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בהתבסס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האירועים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שידווחו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המלצות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באנשי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מקצוע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בתחום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החוק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הצעות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התפתחויות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תרבותיות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בקהילה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אירועים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שיצרו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צורך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לשינוי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קהילה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המעוניינים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להציע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שינויים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רשאים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להגיש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רעיונותיהם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לוועדה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דרך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כתובת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מייל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hyperlink r:id="rId8">
        <w:r w:rsidDel="00000000" w:rsidR="00000000" w:rsidRPr="00000000">
          <w:rPr>
            <w:color w:val="0000ff"/>
            <w:sz w:val="20"/>
            <w:szCs w:val="20"/>
            <w:rtl w:val="0"/>
          </w:rPr>
          <w:t xml:space="preserve">coc@postgresql.org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111" w:right="0" w:firstLine="0"/>
        <w:jc w:val="left"/>
        <w:rPr>
          <w:color w:val="0070c0"/>
          <w:sz w:val="24"/>
          <w:szCs w:val="24"/>
        </w:rPr>
      </w:pPr>
      <w:bookmarkStart w:colFirst="0" w:colLast="0" w:name="_pa6nl89nzc0h" w:id="9"/>
      <w:bookmarkEnd w:id="9"/>
      <w:r w:rsidDel="00000000" w:rsidR="00000000" w:rsidRPr="00000000">
        <w:rPr>
          <w:color w:val="0070c0"/>
          <w:sz w:val="24"/>
          <w:szCs w:val="24"/>
          <w:rtl w:val="1"/>
        </w:rPr>
        <w:t xml:space="preserve">כנסים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70c0"/>
          <w:sz w:val="24"/>
          <w:szCs w:val="24"/>
          <w:rtl w:val="1"/>
        </w:rPr>
        <w:t xml:space="preserve">ואירועים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הפרויקט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מעודד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מארגני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האירועים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ליצור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ולשמור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לאירוע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שלהם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קודים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יכולים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לקוד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או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לא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מארגן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אירוע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יהיה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אחראי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לטיפול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בלתי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נאותה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באירוע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בצורה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מהירה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ואובייקטיבית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" w:line="240" w:lineRule="auto"/>
        <w:ind w:left="1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80" w:line="240" w:lineRule="auto"/>
        <w:ind w:left="111" w:right="0" w:firstLine="0"/>
        <w:jc w:val="left"/>
        <w:rPr>
          <w:color w:val="0070c0"/>
          <w:sz w:val="24"/>
          <w:szCs w:val="24"/>
        </w:rPr>
      </w:pPr>
      <w:bookmarkStart w:colFirst="0" w:colLast="0" w:name="_hp2bno9n69oi" w:id="10"/>
      <w:bookmarkEnd w:id="10"/>
      <w:r w:rsidDel="00000000" w:rsidR="00000000" w:rsidRPr="00000000">
        <w:rPr>
          <w:color w:val="0070c0"/>
          <w:sz w:val="24"/>
          <w:szCs w:val="24"/>
          <w:rtl w:val="1"/>
        </w:rPr>
        <w:t xml:space="preserve">סיכום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אנו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מעודדים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יחסים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נאותים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וקולגיאליים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בין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זאת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חייבים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רגישים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להתנהגות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שעלולה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להיחשב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פוגענית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מצדם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חברי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קהילה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אחרים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ועליהם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להימנע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מהתנהגות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כזו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80" w:line="240" w:lineRule="auto"/>
        <w:ind w:left="1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1"/>
        </w:rPr>
        <w:t xml:space="preserve">בכל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האינטראקציות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הקהילה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השתמשו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בשיקול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דעת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מקצועי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ושמרו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דיון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ממוקד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לגבי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קידום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הפרויקט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והקהילה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שלנו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בצורה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חיובית</w:t>
      </w:r>
      <w:r w:rsidDel="00000000" w:rsidR="00000000" w:rsidRPr="00000000">
        <w:rPr>
          <w:sz w:val="20"/>
          <w:szCs w:val="20"/>
          <w:rtl w:val="1"/>
        </w:rPr>
        <w:t xml:space="preserve">, </w:t>
      </w:r>
      <w:r w:rsidDel="00000000" w:rsidR="00000000" w:rsidRPr="00000000">
        <w:rPr>
          <w:sz w:val="20"/>
          <w:szCs w:val="20"/>
          <w:rtl w:val="1"/>
        </w:rPr>
        <w:t xml:space="preserve">למען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כולנו</w:t>
      </w:r>
      <w:r w:rsidDel="00000000" w:rsidR="00000000" w:rsidRPr="00000000">
        <w:rPr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ostgresql.org/about/policies/coc_committee/" TargetMode="External"/><Relationship Id="rId7" Type="http://schemas.openxmlformats.org/officeDocument/2006/relationships/hyperlink" Target="mailto:coc@postgresql.org" TargetMode="External"/><Relationship Id="rId8" Type="http://schemas.openxmlformats.org/officeDocument/2006/relationships/hyperlink" Target="mailto:coc@postgresq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