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F247B" w14:textId="77777777" w:rsidR="00013494" w:rsidRDefault="00013494" w:rsidP="00013494">
      <w:pPr>
        <w:pStyle w:val="line874"/>
        <w:rPr>
          <w:rFonts w:asciiTheme="minorHAnsi" w:hAnsiTheme="minorHAnsi"/>
          <w:b/>
          <w:bCs/>
        </w:rPr>
      </w:pPr>
      <w:r w:rsidRPr="006A61E7">
        <w:rPr>
          <w:rFonts w:asciiTheme="minorHAnsi" w:hAnsiTheme="minorHAnsi"/>
          <w:b/>
          <w:bCs/>
        </w:rPr>
        <w:t>Ballot XXX - Make CAA Checking Mandatory</w:t>
      </w:r>
    </w:p>
    <w:p w14:paraId="413BF06C" w14:textId="0F6E7AE0" w:rsidR="00AF6B1B" w:rsidRPr="006A61E7" w:rsidRDefault="00AF6B1B" w:rsidP="00013494">
      <w:pPr>
        <w:pStyle w:val="line874"/>
        <w:rPr>
          <w:rFonts w:asciiTheme="minorHAnsi" w:hAnsiTheme="minorHAnsi"/>
        </w:rPr>
      </w:pPr>
      <w:r w:rsidRPr="00AF6B1B">
        <w:rPr>
          <w:rFonts w:asciiTheme="minorHAnsi" w:hAnsiTheme="minorHAnsi"/>
        </w:rPr>
        <w:t>The following motion has been proposed by Gervase Markham of Mozilla and endorsed by Jeremy Rowley of DigiCert and Ryan Sleevi of Google:</w:t>
      </w:r>
    </w:p>
    <w:p w14:paraId="5F436516" w14:textId="77777777" w:rsidR="00013494" w:rsidRPr="006A61E7" w:rsidRDefault="00013494" w:rsidP="00013494">
      <w:pPr>
        <w:pStyle w:val="line874"/>
        <w:rPr>
          <w:rFonts w:asciiTheme="minorHAnsi" w:hAnsiTheme="minorHAnsi"/>
        </w:rPr>
      </w:pPr>
      <w:r w:rsidRPr="006A61E7">
        <w:rPr>
          <w:rFonts w:asciiTheme="minorHAnsi" w:hAnsiTheme="minorHAnsi"/>
          <w:b/>
          <w:bCs/>
        </w:rPr>
        <w:t>Statement of Intent</w:t>
      </w:r>
      <w:r w:rsidRPr="006A61E7">
        <w:rPr>
          <w:rFonts w:asciiTheme="minorHAnsi" w:hAnsiTheme="minorHAnsi"/>
        </w:rPr>
        <w:t xml:space="preserve">: </w:t>
      </w:r>
    </w:p>
    <w:p w14:paraId="0C5CE0F3" w14:textId="7CA329CA" w:rsidR="00AF6B1B" w:rsidRDefault="00AF6B1B" w:rsidP="00013494">
      <w:pPr>
        <w:rPr>
          <w:rFonts w:eastAsia="Times New Roman"/>
          <w:sz w:val="24"/>
          <w:szCs w:val="24"/>
        </w:rPr>
      </w:pPr>
      <w:r w:rsidRPr="00AF6B1B">
        <w:rPr>
          <w:rFonts w:eastAsia="Times New Roman"/>
          <w:sz w:val="24"/>
          <w:szCs w:val="24"/>
        </w:rPr>
        <w:t>Certificate Authority Authorization (CAA) is a DNS Resource Record defined in RFC 6844 - https://da</w:t>
      </w:r>
      <w:r w:rsidR="001D257F">
        <w:rPr>
          <w:rFonts w:eastAsia="Times New Roman"/>
          <w:sz w:val="24"/>
          <w:szCs w:val="24"/>
        </w:rPr>
        <w:t>tatracker.ietf.org/doc/rfc6844/</w:t>
      </w:r>
      <w:bookmarkStart w:id="0" w:name="_GoBack"/>
      <w:bookmarkEnd w:id="0"/>
      <w:r w:rsidRPr="00AF6B1B">
        <w:rPr>
          <w:rFonts w:eastAsia="Times New Roman"/>
          <w:sz w:val="24"/>
          <w:szCs w:val="24"/>
        </w:rPr>
        <w:t>, published in January 2013. It allows a DNS domain name holder to specify one or more Certification Authorities (CAs) authorized to issue certificates for that domain and, by implication, that no other CAs are authorized.</w:t>
      </w:r>
    </w:p>
    <w:p w14:paraId="1AF9AFA6" w14:textId="622E7F2D" w:rsidR="003A48C9" w:rsidRPr="00AF6B1B" w:rsidRDefault="00013494" w:rsidP="00013494">
      <w:pPr>
        <w:rPr>
          <w:rFonts w:eastAsia="Times New Roman"/>
          <w:sz w:val="24"/>
          <w:szCs w:val="24"/>
        </w:rPr>
      </w:pPr>
      <w:r w:rsidRPr="006A61E7">
        <w:rPr>
          <w:rFonts w:eastAsia="Times New Roman"/>
          <w:sz w:val="24"/>
          <w:szCs w:val="24"/>
        </w:rPr>
        <w:br/>
        <w:t xml:space="preserve">The intent of this motion is to make it mandatory for CAs to check CAA records at </w:t>
      </w:r>
      <w:r w:rsidR="00A916AD">
        <w:rPr>
          <w:rFonts w:eastAsia="Times New Roman"/>
          <w:sz w:val="24"/>
          <w:szCs w:val="24"/>
        </w:rPr>
        <w:t xml:space="preserve">time of </w:t>
      </w:r>
      <w:r w:rsidRPr="006A61E7">
        <w:rPr>
          <w:rFonts w:eastAsia="Times New Roman"/>
          <w:sz w:val="24"/>
          <w:szCs w:val="24"/>
        </w:rPr>
        <w:t xml:space="preserve">issuance time for all </w:t>
      </w:r>
      <w:r w:rsidR="00A916AD">
        <w:rPr>
          <w:rFonts w:eastAsia="Times New Roman"/>
          <w:sz w:val="24"/>
          <w:szCs w:val="24"/>
        </w:rPr>
        <w:t xml:space="preserve">TLS </w:t>
      </w:r>
      <w:r w:rsidRPr="006A61E7">
        <w:rPr>
          <w:rFonts w:eastAsia="Times New Roman"/>
          <w:sz w:val="24"/>
          <w:szCs w:val="24"/>
        </w:rPr>
        <w:t>certificates issued (except as noted below), and to prevent issuance if a CAA record is found which does not permit issuance by that CA. This therefore allows domain owners to set an issuance policy which will be respec</w:t>
      </w:r>
      <w:r w:rsidR="00A916AD">
        <w:rPr>
          <w:rFonts w:eastAsia="Times New Roman"/>
          <w:sz w:val="24"/>
          <w:szCs w:val="24"/>
        </w:rPr>
        <w:t>ted by all publicly-trusted CAs</w:t>
      </w:r>
      <w:r w:rsidR="00AF6B1B" w:rsidRPr="00AF6B1B">
        <w:rPr>
          <w:rFonts w:eastAsia="Times New Roman"/>
          <w:sz w:val="24"/>
          <w:szCs w:val="24"/>
        </w:rPr>
        <w:t>, and allows them to mitigate the problem that the public CA trust system is only as strong as its weakest CA.</w:t>
      </w:r>
      <w:r w:rsidRPr="006A61E7">
        <w:rPr>
          <w:rFonts w:eastAsia="Times New Roman"/>
          <w:sz w:val="24"/>
          <w:szCs w:val="24"/>
        </w:rPr>
        <w:br/>
      </w:r>
      <w:r w:rsidRPr="006A61E7">
        <w:rPr>
          <w:rFonts w:eastAsia="Times New Roman"/>
          <w:sz w:val="24"/>
          <w:szCs w:val="24"/>
        </w:rPr>
        <w:br/>
        <w:t>Note that CAA is already a defined term in the BRs and so does not need definitional text to be provided by this motion.</w:t>
      </w:r>
    </w:p>
    <w:p w14:paraId="7EB5A7E9" w14:textId="30608DF5" w:rsidR="00013494" w:rsidRPr="006A61E7" w:rsidRDefault="0059345A">
      <w:pPr>
        <w:rPr>
          <w:sz w:val="24"/>
          <w:szCs w:val="24"/>
        </w:rPr>
      </w:pPr>
      <w:r>
        <w:rPr>
          <w:sz w:val="24"/>
          <w:szCs w:val="24"/>
        </w:rPr>
        <w:t>The effective date of this ballot is</w:t>
      </w:r>
      <w:r w:rsidRPr="0059345A">
        <w:rPr>
          <w:sz w:val="24"/>
          <w:szCs w:val="24"/>
        </w:rPr>
        <w:t xml:space="preserve"> section is effective as of 8 September 2017.</w:t>
      </w:r>
    </w:p>
    <w:p w14:paraId="77D421E8" w14:textId="77777777" w:rsidR="003A48C9" w:rsidRPr="006A61E7" w:rsidRDefault="003A48C9" w:rsidP="003A48C9">
      <w:pPr>
        <w:pStyle w:val="line874"/>
        <w:rPr>
          <w:rFonts w:asciiTheme="minorHAnsi" w:hAnsiTheme="minorHAnsi"/>
        </w:rPr>
      </w:pPr>
      <w:r w:rsidRPr="006A61E7">
        <w:rPr>
          <w:rFonts w:asciiTheme="minorHAnsi" w:hAnsiTheme="minorHAnsi"/>
          <w:b/>
          <w:bCs/>
        </w:rPr>
        <w:t>-- MOTION BEGINS --</w:t>
      </w:r>
      <w:r w:rsidRPr="006A61E7">
        <w:rPr>
          <w:rFonts w:asciiTheme="minorHAnsi" w:hAnsiTheme="minorHAnsi"/>
        </w:rPr>
        <w:t xml:space="preserve"> </w:t>
      </w:r>
    </w:p>
    <w:p w14:paraId="2025C0BD" w14:textId="380BA798" w:rsidR="003A48C9" w:rsidRPr="006A61E7" w:rsidRDefault="003A48C9" w:rsidP="003A48C9">
      <w:pPr>
        <w:rPr>
          <w:rFonts w:eastAsia="Times New Roman"/>
          <w:sz w:val="24"/>
          <w:szCs w:val="24"/>
        </w:rPr>
      </w:pPr>
      <w:r w:rsidRPr="006A61E7">
        <w:rPr>
          <w:rFonts w:eastAsia="Times New Roman"/>
          <w:sz w:val="24"/>
          <w:szCs w:val="24"/>
        </w:rPr>
        <w:t xml:space="preserve">Create </w:t>
      </w:r>
      <w:r w:rsidR="001E4780" w:rsidRPr="006A61E7">
        <w:rPr>
          <w:rFonts w:eastAsia="Times New Roman"/>
          <w:sz w:val="24"/>
          <w:szCs w:val="24"/>
        </w:rPr>
        <w:t xml:space="preserve">the following new </w:t>
      </w:r>
      <w:r w:rsidRPr="006A61E7">
        <w:rPr>
          <w:rFonts w:eastAsia="Times New Roman"/>
          <w:sz w:val="24"/>
          <w:szCs w:val="24"/>
        </w:rPr>
        <w:t>section 3.2.2.8</w:t>
      </w:r>
      <w:r w:rsidR="00A916AD">
        <w:rPr>
          <w:rFonts w:eastAsia="Times New Roman"/>
          <w:sz w:val="24"/>
          <w:szCs w:val="24"/>
        </w:rPr>
        <w:t xml:space="preserve"> as a subsection of 3.2.2 “A</w:t>
      </w:r>
      <w:r w:rsidR="00A916AD" w:rsidRPr="00A916AD">
        <w:rPr>
          <w:rFonts w:eastAsia="Times New Roman"/>
          <w:sz w:val="24"/>
          <w:szCs w:val="24"/>
        </w:rPr>
        <w:t>uthentication of Organization and Domain Identity</w:t>
      </w:r>
      <w:r w:rsidR="00A916AD">
        <w:rPr>
          <w:rFonts w:eastAsia="Times New Roman"/>
          <w:sz w:val="24"/>
          <w:szCs w:val="24"/>
        </w:rPr>
        <w:t>”</w:t>
      </w:r>
    </w:p>
    <w:p w14:paraId="635FC516" w14:textId="57457497" w:rsidR="003A48C9" w:rsidRPr="006A61E7" w:rsidRDefault="003A48C9" w:rsidP="003A48C9">
      <w:pPr>
        <w:rPr>
          <w:rFonts w:eastAsia="Times New Roman"/>
          <w:b/>
          <w:sz w:val="24"/>
          <w:szCs w:val="24"/>
        </w:rPr>
      </w:pPr>
      <w:r w:rsidRPr="006A61E7">
        <w:rPr>
          <w:rFonts w:eastAsia="Times New Roman"/>
          <w:b/>
          <w:sz w:val="24"/>
          <w:szCs w:val="24"/>
        </w:rPr>
        <w:t>3.2.2.8 CAA</w:t>
      </w:r>
      <w:r w:rsidR="0059345A">
        <w:rPr>
          <w:rFonts w:eastAsia="Times New Roman"/>
          <w:b/>
          <w:sz w:val="24"/>
          <w:szCs w:val="24"/>
        </w:rPr>
        <w:t xml:space="preserve"> Records</w:t>
      </w:r>
    </w:p>
    <w:p w14:paraId="6C18C032" w14:textId="009E367A" w:rsidR="007E7F6E" w:rsidRPr="006A61E7" w:rsidRDefault="003A48C9" w:rsidP="003A48C9">
      <w:pPr>
        <w:rPr>
          <w:rFonts w:eastAsia="Times New Roman"/>
          <w:sz w:val="24"/>
          <w:szCs w:val="24"/>
        </w:rPr>
      </w:pPr>
      <w:r w:rsidRPr="006A61E7">
        <w:rPr>
          <w:rFonts w:eastAsia="Times New Roman"/>
          <w:sz w:val="24"/>
          <w:szCs w:val="24"/>
        </w:rPr>
        <w:t xml:space="preserve">As part of the issuance process, the CA must check for a CAA record for each dNSName in the subjectAltName extension of the </w:t>
      </w:r>
      <w:r w:rsidR="00BF6939" w:rsidRPr="006A61E7">
        <w:rPr>
          <w:rFonts w:eastAsia="Times New Roman"/>
          <w:sz w:val="24"/>
          <w:szCs w:val="24"/>
        </w:rPr>
        <w:t xml:space="preserve">TLS </w:t>
      </w:r>
      <w:r w:rsidR="00013494" w:rsidRPr="006A61E7">
        <w:rPr>
          <w:rFonts w:eastAsia="Times New Roman"/>
          <w:sz w:val="24"/>
          <w:szCs w:val="24"/>
        </w:rPr>
        <w:t>certificate to be issued</w:t>
      </w:r>
      <w:r w:rsidRPr="006A61E7">
        <w:rPr>
          <w:rFonts w:eastAsia="Times New Roman"/>
          <w:sz w:val="24"/>
          <w:szCs w:val="24"/>
        </w:rPr>
        <w:t xml:space="preserve"> according to the procedure in RFC 6844 and as clarified in this section</w:t>
      </w:r>
      <w:r w:rsidR="00965553" w:rsidRPr="006A61E7">
        <w:rPr>
          <w:rFonts w:eastAsia="Times New Roman"/>
          <w:sz w:val="24"/>
          <w:szCs w:val="24"/>
        </w:rPr>
        <w:t xml:space="preserve">.  </w:t>
      </w:r>
    </w:p>
    <w:p w14:paraId="2FA8FA7C" w14:textId="116C4659" w:rsidR="00013494" w:rsidRPr="006A61E7" w:rsidRDefault="00013494" w:rsidP="00D70B0E">
      <w:pPr>
        <w:rPr>
          <w:rFonts w:eastAsia="Times New Roman"/>
          <w:sz w:val="24"/>
          <w:szCs w:val="24"/>
        </w:rPr>
      </w:pPr>
      <w:r w:rsidRPr="006A61E7">
        <w:rPr>
          <w:rFonts w:eastAsia="Times New Roman"/>
          <w:sz w:val="24"/>
          <w:szCs w:val="24"/>
        </w:rPr>
        <w:t xml:space="preserve">When performing CAA checking, the CA MUST </w:t>
      </w:r>
      <w:r w:rsidR="00D70B0E">
        <w:rPr>
          <w:rFonts w:eastAsia="Times New Roman"/>
          <w:sz w:val="24"/>
          <w:szCs w:val="24"/>
        </w:rPr>
        <w:t>climb</w:t>
      </w:r>
      <w:r w:rsidR="00D70B0E" w:rsidRPr="00D70B0E">
        <w:rPr>
          <w:rFonts w:eastAsia="Times New Roman"/>
          <w:sz w:val="24"/>
          <w:szCs w:val="24"/>
        </w:rPr>
        <w:t xml:space="preserve"> the DNS name tree from the</w:t>
      </w:r>
      <w:r w:rsidR="00D70B0E">
        <w:rPr>
          <w:rFonts w:eastAsia="Times New Roman"/>
          <w:sz w:val="24"/>
          <w:szCs w:val="24"/>
        </w:rPr>
        <w:t xml:space="preserve"> </w:t>
      </w:r>
      <w:r w:rsidR="00D70B0E" w:rsidRPr="00D70B0E">
        <w:rPr>
          <w:rFonts w:eastAsia="Times New Roman"/>
          <w:sz w:val="24"/>
          <w:szCs w:val="24"/>
        </w:rPr>
        <w:t>specified label up to but not including the DNS root '.'.</w:t>
      </w:r>
      <w:r w:rsidR="00D70B0E">
        <w:rPr>
          <w:rFonts w:eastAsia="Times New Roman"/>
          <w:sz w:val="24"/>
          <w:szCs w:val="24"/>
        </w:rPr>
        <w:t xml:space="preserve">   </w:t>
      </w:r>
      <w:r w:rsidRPr="006A61E7">
        <w:rPr>
          <w:rFonts w:eastAsia="Times New Roman"/>
          <w:sz w:val="24"/>
          <w:szCs w:val="24"/>
        </w:rPr>
        <w:t>Checking CAA means the CA MUST perform the checks specified in Appendix A prior to issuing, reissuing, renewing or rekeying a Certificate.</w:t>
      </w:r>
    </w:p>
    <w:p w14:paraId="0C922AE3" w14:textId="77777777" w:rsidR="007E7F6E" w:rsidRPr="006A61E7" w:rsidRDefault="007E7F6E" w:rsidP="003A48C9">
      <w:pPr>
        <w:rPr>
          <w:rFonts w:eastAsia="Times New Roman"/>
          <w:sz w:val="24"/>
          <w:szCs w:val="24"/>
        </w:rPr>
      </w:pPr>
      <w:r w:rsidRPr="006A61E7">
        <w:rPr>
          <w:rFonts w:eastAsia="Times New Roman"/>
          <w:sz w:val="24"/>
          <w:szCs w:val="24"/>
        </w:rPr>
        <w:t>The CA MUST:</w:t>
      </w:r>
    </w:p>
    <w:p w14:paraId="5E840F85" w14:textId="6CD89636" w:rsidR="007E7F6E" w:rsidRPr="006A61E7" w:rsidRDefault="007E7F6E" w:rsidP="007E7F6E">
      <w:pPr>
        <w:pStyle w:val="ListParagraph"/>
        <w:numPr>
          <w:ilvl w:val="0"/>
          <w:numId w:val="3"/>
        </w:numPr>
        <w:rPr>
          <w:rFonts w:eastAsia="Times New Roman"/>
          <w:sz w:val="24"/>
          <w:szCs w:val="24"/>
        </w:rPr>
      </w:pPr>
      <w:r w:rsidRPr="006A61E7">
        <w:rPr>
          <w:rFonts w:eastAsia="Times New Roman"/>
          <w:sz w:val="24"/>
          <w:szCs w:val="24"/>
        </w:rPr>
        <w:t xml:space="preserve">Respect the </w:t>
      </w:r>
      <w:r w:rsidR="00965553" w:rsidRPr="006A61E7">
        <w:rPr>
          <w:rFonts w:eastAsia="Times New Roman"/>
          <w:sz w:val="24"/>
          <w:szCs w:val="24"/>
        </w:rPr>
        <w:t xml:space="preserve">CAA </w:t>
      </w:r>
      <w:r w:rsidRPr="006A61E7">
        <w:rPr>
          <w:rFonts w:eastAsia="Times New Roman"/>
          <w:sz w:val="24"/>
          <w:szCs w:val="24"/>
        </w:rPr>
        <w:t>Issuer Critical tag</w:t>
      </w:r>
      <w:r w:rsidR="000625CB" w:rsidRPr="006A61E7">
        <w:rPr>
          <w:rFonts w:eastAsia="Times New Roman"/>
          <w:sz w:val="24"/>
          <w:szCs w:val="24"/>
        </w:rPr>
        <w:t>.  If</w:t>
      </w:r>
      <w:r w:rsidR="00BF6939" w:rsidRPr="006A61E7">
        <w:rPr>
          <w:rFonts w:eastAsia="Times New Roman"/>
          <w:sz w:val="24"/>
          <w:szCs w:val="24"/>
        </w:rPr>
        <w:t xml:space="preserve"> there is a tag that is marked critical that the CA does not support, </w:t>
      </w:r>
      <w:r w:rsidR="000625CB" w:rsidRPr="006A61E7">
        <w:rPr>
          <w:rFonts w:eastAsia="Times New Roman"/>
          <w:sz w:val="24"/>
          <w:szCs w:val="24"/>
        </w:rPr>
        <w:t xml:space="preserve">the </w:t>
      </w:r>
      <w:r w:rsidR="00BF6939" w:rsidRPr="006A61E7">
        <w:rPr>
          <w:rFonts w:eastAsia="Times New Roman"/>
          <w:sz w:val="24"/>
          <w:szCs w:val="24"/>
        </w:rPr>
        <w:t xml:space="preserve">CAA check must fail.  Failures of this type should be reported to CABF for further </w:t>
      </w:r>
      <w:r w:rsidR="000625CB" w:rsidRPr="006A61E7">
        <w:rPr>
          <w:rFonts w:eastAsia="Times New Roman"/>
          <w:sz w:val="24"/>
          <w:szCs w:val="24"/>
        </w:rPr>
        <w:t>review</w:t>
      </w:r>
      <w:r w:rsidR="00BF6939" w:rsidRPr="006A61E7">
        <w:rPr>
          <w:rFonts w:eastAsia="Times New Roman"/>
          <w:sz w:val="24"/>
          <w:szCs w:val="24"/>
        </w:rPr>
        <w:t xml:space="preserve"> and inspection</w:t>
      </w:r>
      <w:r w:rsidR="00151FFB" w:rsidRPr="006A61E7">
        <w:rPr>
          <w:rFonts w:eastAsia="Times New Roman"/>
          <w:sz w:val="24"/>
          <w:szCs w:val="24"/>
        </w:rPr>
        <w:t xml:space="preserve"> to determine if CAs are</w:t>
      </w:r>
      <w:r w:rsidR="00DC213E" w:rsidRPr="006A61E7">
        <w:rPr>
          <w:rFonts w:eastAsia="Times New Roman"/>
          <w:sz w:val="24"/>
          <w:szCs w:val="24"/>
        </w:rPr>
        <w:t xml:space="preserve"> abusing CAA records</w:t>
      </w:r>
      <w:r w:rsidR="0059345A">
        <w:rPr>
          <w:rFonts w:eastAsia="Times New Roman"/>
          <w:sz w:val="24"/>
          <w:szCs w:val="24"/>
        </w:rPr>
        <w:t>.</w:t>
      </w:r>
    </w:p>
    <w:p w14:paraId="0B543EFB" w14:textId="67F92B4E" w:rsidR="007E7F6E" w:rsidRPr="006A61E7" w:rsidRDefault="007E7F6E" w:rsidP="007E7F6E">
      <w:pPr>
        <w:pStyle w:val="ListParagraph"/>
        <w:numPr>
          <w:ilvl w:val="0"/>
          <w:numId w:val="3"/>
        </w:numPr>
        <w:rPr>
          <w:rFonts w:eastAsia="Times New Roman"/>
          <w:sz w:val="24"/>
          <w:szCs w:val="24"/>
        </w:rPr>
      </w:pPr>
      <w:r w:rsidRPr="006A61E7">
        <w:rPr>
          <w:rFonts w:eastAsia="Times New Roman"/>
          <w:sz w:val="24"/>
          <w:szCs w:val="24"/>
        </w:rPr>
        <w:lastRenderedPageBreak/>
        <w:t xml:space="preserve">Support the </w:t>
      </w:r>
      <w:r w:rsidR="00965553" w:rsidRPr="006A61E7">
        <w:rPr>
          <w:rFonts w:eastAsia="Times New Roman"/>
          <w:sz w:val="24"/>
          <w:szCs w:val="24"/>
        </w:rPr>
        <w:t xml:space="preserve">CAA </w:t>
      </w:r>
      <w:r w:rsidRPr="006A61E7">
        <w:rPr>
          <w:rFonts w:eastAsia="Times New Roman"/>
          <w:sz w:val="24"/>
          <w:szCs w:val="24"/>
        </w:rPr>
        <w:t>issue and issuewild tags</w:t>
      </w:r>
      <w:r w:rsidR="0059345A">
        <w:rPr>
          <w:rFonts w:eastAsia="Times New Roman"/>
          <w:sz w:val="24"/>
          <w:szCs w:val="24"/>
        </w:rPr>
        <w:t>.</w:t>
      </w:r>
    </w:p>
    <w:p w14:paraId="7B6A37D6" w14:textId="6F22A6DC" w:rsidR="00013494" w:rsidRPr="006A61E7" w:rsidRDefault="00013494" w:rsidP="007E7F6E">
      <w:pPr>
        <w:pStyle w:val="ListParagraph"/>
        <w:numPr>
          <w:ilvl w:val="0"/>
          <w:numId w:val="3"/>
        </w:numPr>
        <w:rPr>
          <w:rFonts w:eastAsia="Times New Roman"/>
          <w:sz w:val="24"/>
          <w:szCs w:val="24"/>
        </w:rPr>
      </w:pPr>
      <w:r w:rsidRPr="006A61E7">
        <w:rPr>
          <w:rFonts w:eastAsia="Times New Roman"/>
          <w:sz w:val="24"/>
          <w:szCs w:val="24"/>
        </w:rPr>
        <w:t>Check CAA within these time periods prior to issuance:</w:t>
      </w:r>
    </w:p>
    <w:p w14:paraId="3A00D89C" w14:textId="395223CF" w:rsidR="007E7F6E" w:rsidRPr="006A61E7" w:rsidRDefault="00013494" w:rsidP="00013494">
      <w:pPr>
        <w:pStyle w:val="ListParagraph"/>
        <w:numPr>
          <w:ilvl w:val="1"/>
          <w:numId w:val="3"/>
        </w:numPr>
        <w:rPr>
          <w:rFonts w:eastAsia="Times New Roman"/>
          <w:sz w:val="24"/>
          <w:szCs w:val="24"/>
        </w:rPr>
      </w:pPr>
      <w:r w:rsidRPr="006A61E7">
        <w:rPr>
          <w:rFonts w:eastAsia="Times New Roman"/>
          <w:sz w:val="24"/>
          <w:szCs w:val="24"/>
        </w:rPr>
        <w:t xml:space="preserve">In the event a CAA record is found, the CA may cache the result for </w:t>
      </w:r>
      <w:r w:rsidR="002107F3" w:rsidRPr="006A61E7">
        <w:rPr>
          <w:rFonts w:eastAsia="Times New Roman"/>
          <w:sz w:val="24"/>
          <w:szCs w:val="24"/>
        </w:rPr>
        <w:t>12</w:t>
      </w:r>
      <w:r w:rsidR="007E7F6E" w:rsidRPr="006A61E7">
        <w:rPr>
          <w:rFonts w:eastAsia="Times New Roman"/>
          <w:sz w:val="24"/>
          <w:szCs w:val="24"/>
        </w:rPr>
        <w:t>-hour</w:t>
      </w:r>
      <w:r w:rsidR="005756BB" w:rsidRPr="006A61E7">
        <w:rPr>
          <w:rFonts w:eastAsia="Times New Roman"/>
          <w:sz w:val="24"/>
          <w:szCs w:val="24"/>
        </w:rPr>
        <w:t>s</w:t>
      </w:r>
      <w:r w:rsidR="007E7F6E" w:rsidRPr="006A61E7">
        <w:rPr>
          <w:rFonts w:eastAsia="Times New Roman"/>
          <w:sz w:val="24"/>
          <w:szCs w:val="24"/>
        </w:rPr>
        <w:t xml:space="preserve"> or </w:t>
      </w:r>
      <w:r w:rsidRPr="006A61E7">
        <w:rPr>
          <w:rFonts w:eastAsia="Times New Roman"/>
          <w:sz w:val="24"/>
          <w:szCs w:val="24"/>
        </w:rPr>
        <w:t>for the</w:t>
      </w:r>
      <w:r w:rsidR="007E7F6E" w:rsidRPr="006A61E7">
        <w:rPr>
          <w:rFonts w:eastAsia="Times New Roman"/>
          <w:sz w:val="24"/>
          <w:szCs w:val="24"/>
        </w:rPr>
        <w:t xml:space="preserve"> TTL of the CAA record, whichever is greater</w:t>
      </w:r>
      <w:r w:rsidR="00BF6939" w:rsidRPr="006A61E7">
        <w:rPr>
          <w:rFonts w:eastAsia="Times New Roman"/>
          <w:sz w:val="24"/>
          <w:szCs w:val="24"/>
        </w:rPr>
        <w:t>, but not to exceed 1-year</w:t>
      </w:r>
    </w:p>
    <w:p w14:paraId="0D6EBE45" w14:textId="00150961" w:rsidR="00013494" w:rsidRPr="006A61E7" w:rsidRDefault="00013494" w:rsidP="00013494">
      <w:pPr>
        <w:pStyle w:val="ListParagraph"/>
        <w:numPr>
          <w:ilvl w:val="1"/>
          <w:numId w:val="3"/>
        </w:numPr>
        <w:rPr>
          <w:rFonts w:eastAsia="Times New Roman"/>
          <w:sz w:val="24"/>
          <w:szCs w:val="24"/>
        </w:rPr>
      </w:pPr>
      <w:r w:rsidRPr="006A61E7">
        <w:rPr>
          <w:rFonts w:eastAsia="Times New Roman"/>
          <w:sz w:val="24"/>
          <w:szCs w:val="24"/>
        </w:rPr>
        <w:t>In the event there were no CAA records found, the CA may cache the result for 24-hours</w:t>
      </w:r>
      <w:r w:rsidR="006A61E7">
        <w:rPr>
          <w:rFonts w:eastAsia="Times New Roman"/>
          <w:sz w:val="24"/>
          <w:szCs w:val="24"/>
        </w:rPr>
        <w:t xml:space="preserve"> or</w:t>
      </w:r>
      <w:r w:rsidR="00D51426" w:rsidRPr="00D51426">
        <w:rPr>
          <w:rFonts w:eastAsia="Times New Roman"/>
          <w:sz w:val="24"/>
          <w:szCs w:val="24"/>
        </w:rPr>
        <w:t xml:space="preserve"> </w:t>
      </w:r>
      <w:r w:rsidR="00D51426">
        <w:rPr>
          <w:rFonts w:eastAsia="Times New Roman"/>
          <w:sz w:val="24"/>
          <w:szCs w:val="24"/>
        </w:rPr>
        <w:t>the value of the negative caching TTL.</w:t>
      </w:r>
    </w:p>
    <w:p w14:paraId="4D829FB4" w14:textId="7E4CF29D" w:rsidR="00037BF6" w:rsidRPr="006A61E7" w:rsidRDefault="00037BF6" w:rsidP="007E7F6E">
      <w:pPr>
        <w:pStyle w:val="ListParagraph"/>
        <w:numPr>
          <w:ilvl w:val="0"/>
          <w:numId w:val="3"/>
        </w:numPr>
        <w:rPr>
          <w:rFonts w:eastAsia="Times New Roman"/>
          <w:sz w:val="24"/>
          <w:szCs w:val="24"/>
        </w:rPr>
      </w:pPr>
      <w:r w:rsidRPr="006A61E7">
        <w:rPr>
          <w:rFonts w:eastAsia="Times New Roman"/>
          <w:sz w:val="24"/>
          <w:szCs w:val="24"/>
        </w:rPr>
        <w:t>Log CAA failures</w:t>
      </w:r>
      <w:r w:rsidR="0059345A">
        <w:rPr>
          <w:rFonts w:eastAsia="Times New Roman"/>
          <w:sz w:val="24"/>
          <w:szCs w:val="24"/>
        </w:rPr>
        <w:t>.</w:t>
      </w:r>
    </w:p>
    <w:p w14:paraId="23AEF724" w14:textId="4F65A496" w:rsidR="003F7B7D" w:rsidRPr="006A61E7" w:rsidRDefault="003F7B7D" w:rsidP="003F7B7D">
      <w:pPr>
        <w:rPr>
          <w:rFonts w:eastAsia="Times New Roman"/>
          <w:sz w:val="24"/>
          <w:szCs w:val="24"/>
        </w:rPr>
      </w:pPr>
      <w:r w:rsidRPr="006A61E7">
        <w:rPr>
          <w:rFonts w:eastAsia="Times New Roman"/>
          <w:sz w:val="24"/>
          <w:szCs w:val="24"/>
        </w:rPr>
        <w:t>The CA may treat record lookup failures as permission to</w:t>
      </w:r>
      <w:r w:rsidR="00842FE3" w:rsidRPr="006A61E7">
        <w:rPr>
          <w:rFonts w:eastAsia="Times New Roman"/>
          <w:sz w:val="24"/>
          <w:szCs w:val="24"/>
        </w:rPr>
        <w:t xml:space="preserve"> issue if the following is true</w:t>
      </w:r>
      <w:r w:rsidR="00D51426">
        <w:rPr>
          <w:rFonts w:eastAsia="Times New Roman"/>
          <w:sz w:val="24"/>
          <w:szCs w:val="24"/>
        </w:rPr>
        <w:t>.</w:t>
      </w:r>
      <w:r w:rsidRPr="006A61E7">
        <w:rPr>
          <w:rFonts w:eastAsia="Times New Roman"/>
          <w:sz w:val="24"/>
          <w:szCs w:val="24"/>
        </w:rPr>
        <w:t xml:space="preserve">  This is not to say CAA checking as defined above should end with the first look-up failure as the CA MUST continue</w:t>
      </w:r>
      <w:r w:rsidR="000C2B32" w:rsidRPr="006A61E7">
        <w:rPr>
          <w:rFonts w:eastAsia="Times New Roman"/>
          <w:sz w:val="24"/>
          <w:szCs w:val="24"/>
        </w:rPr>
        <w:t xml:space="preserve"> the complete CAA checking process </w:t>
      </w:r>
      <w:r w:rsidRPr="006A61E7">
        <w:rPr>
          <w:rFonts w:eastAsia="Times New Roman"/>
          <w:sz w:val="24"/>
          <w:szCs w:val="24"/>
        </w:rPr>
        <w:t>even if</w:t>
      </w:r>
      <w:r w:rsidR="000C2B32" w:rsidRPr="006A61E7">
        <w:rPr>
          <w:rFonts w:eastAsia="Times New Roman"/>
          <w:sz w:val="24"/>
          <w:szCs w:val="24"/>
        </w:rPr>
        <w:t xml:space="preserve"> they encounter</w:t>
      </w:r>
      <w:r w:rsidRPr="006A61E7">
        <w:rPr>
          <w:rFonts w:eastAsia="Times New Roman"/>
          <w:sz w:val="24"/>
          <w:szCs w:val="24"/>
        </w:rPr>
        <w:t xml:space="preserve"> one or more </w:t>
      </w:r>
      <w:r w:rsidR="000C2B32" w:rsidRPr="006A61E7">
        <w:rPr>
          <w:rFonts w:eastAsia="Times New Roman"/>
          <w:sz w:val="24"/>
          <w:szCs w:val="24"/>
        </w:rPr>
        <w:t>failures.</w:t>
      </w:r>
    </w:p>
    <w:p w14:paraId="0A4BD834" w14:textId="5ECACFC5" w:rsidR="003F7B7D" w:rsidRPr="006A61E7" w:rsidRDefault="003F7B7D" w:rsidP="003F7B7D">
      <w:pPr>
        <w:pStyle w:val="ListParagraph"/>
        <w:numPr>
          <w:ilvl w:val="0"/>
          <w:numId w:val="5"/>
        </w:numPr>
        <w:rPr>
          <w:rFonts w:eastAsia="Times New Roman"/>
          <w:sz w:val="24"/>
          <w:szCs w:val="24"/>
        </w:rPr>
      </w:pPr>
      <w:r w:rsidRPr="006A61E7">
        <w:rPr>
          <w:rFonts w:eastAsia="Times New Roman"/>
          <w:sz w:val="24"/>
          <w:szCs w:val="24"/>
        </w:rPr>
        <w:t>the failure is o</w:t>
      </w:r>
      <w:r w:rsidR="00E94FCC" w:rsidRPr="006A61E7">
        <w:rPr>
          <w:rFonts w:eastAsia="Times New Roman"/>
          <w:sz w:val="24"/>
          <w:szCs w:val="24"/>
        </w:rPr>
        <w:t xml:space="preserve">utside the CA's infrastructure; </w:t>
      </w:r>
    </w:p>
    <w:p w14:paraId="1AB1F83E" w14:textId="77777777" w:rsidR="003F7B7D" w:rsidRPr="006A61E7" w:rsidRDefault="003F7B7D" w:rsidP="003F7B7D">
      <w:pPr>
        <w:pStyle w:val="ListParagraph"/>
        <w:numPr>
          <w:ilvl w:val="0"/>
          <w:numId w:val="5"/>
        </w:numPr>
        <w:rPr>
          <w:rFonts w:eastAsia="Times New Roman"/>
          <w:sz w:val="24"/>
          <w:szCs w:val="24"/>
        </w:rPr>
      </w:pPr>
      <w:r w:rsidRPr="006A61E7">
        <w:rPr>
          <w:rFonts w:eastAsia="Times New Roman"/>
          <w:sz w:val="24"/>
          <w:szCs w:val="24"/>
        </w:rPr>
        <w:t xml:space="preserve">the lookup has been retried at least once; and </w:t>
      </w:r>
    </w:p>
    <w:p w14:paraId="388D2297" w14:textId="77777777" w:rsidR="003F7B7D" w:rsidRPr="006A61E7" w:rsidRDefault="003F7B7D" w:rsidP="003F7B7D">
      <w:pPr>
        <w:pStyle w:val="ListParagraph"/>
        <w:numPr>
          <w:ilvl w:val="0"/>
          <w:numId w:val="5"/>
        </w:numPr>
        <w:rPr>
          <w:rFonts w:eastAsia="Times New Roman"/>
          <w:sz w:val="24"/>
          <w:szCs w:val="24"/>
        </w:rPr>
      </w:pPr>
      <w:r w:rsidRPr="006A61E7">
        <w:rPr>
          <w:rFonts w:eastAsia="Times New Roman"/>
          <w:sz w:val="24"/>
          <w:szCs w:val="24"/>
        </w:rPr>
        <w:t>the domain's zone does not have a DNSSEC validation chain to the ICANN root.</w:t>
      </w:r>
    </w:p>
    <w:p w14:paraId="2E0E5082" w14:textId="033BCCD0" w:rsidR="007E7F6E" w:rsidRPr="006A61E7" w:rsidRDefault="00D028CC" w:rsidP="00D028CC">
      <w:pPr>
        <w:rPr>
          <w:rFonts w:eastAsia="Times New Roman"/>
          <w:sz w:val="24"/>
          <w:szCs w:val="24"/>
        </w:rPr>
      </w:pPr>
      <w:r w:rsidRPr="006A61E7">
        <w:rPr>
          <w:rFonts w:eastAsia="Times New Roman"/>
          <w:sz w:val="24"/>
          <w:szCs w:val="24"/>
        </w:rPr>
        <w:t>The CA SHOULD s</w:t>
      </w:r>
      <w:r w:rsidR="007E7F6E" w:rsidRPr="006A61E7">
        <w:rPr>
          <w:rFonts w:eastAsia="Times New Roman"/>
          <w:sz w:val="24"/>
          <w:szCs w:val="24"/>
        </w:rPr>
        <w:t>upport i</w:t>
      </w:r>
      <w:r w:rsidR="00842FE3" w:rsidRPr="006A61E7">
        <w:rPr>
          <w:rFonts w:eastAsia="Times New Roman"/>
          <w:sz w:val="24"/>
          <w:szCs w:val="24"/>
        </w:rPr>
        <w:t>ode</w:t>
      </w:r>
      <w:r w:rsidR="007E7F6E" w:rsidRPr="006A61E7">
        <w:rPr>
          <w:rFonts w:eastAsia="Times New Roman"/>
          <w:sz w:val="24"/>
          <w:szCs w:val="24"/>
        </w:rPr>
        <w:t>f</w:t>
      </w:r>
      <w:r w:rsidR="00DC213E" w:rsidRPr="006A61E7">
        <w:rPr>
          <w:rFonts w:eastAsia="Times New Roman"/>
          <w:sz w:val="24"/>
          <w:szCs w:val="24"/>
        </w:rPr>
        <w:t xml:space="preserve"> types of mailto: and</w:t>
      </w:r>
      <w:r w:rsidR="003F7B7D" w:rsidRPr="006A61E7">
        <w:rPr>
          <w:rFonts w:eastAsia="Times New Roman"/>
          <w:sz w:val="24"/>
          <w:szCs w:val="24"/>
        </w:rPr>
        <w:t xml:space="preserve"> https:</w:t>
      </w:r>
      <w:r w:rsidRPr="006A61E7">
        <w:rPr>
          <w:rFonts w:eastAsia="Times New Roman"/>
          <w:sz w:val="24"/>
          <w:szCs w:val="24"/>
        </w:rPr>
        <w:t>.</w:t>
      </w:r>
    </w:p>
    <w:p w14:paraId="76334BA9" w14:textId="2A4B625D" w:rsidR="003A48C9" w:rsidRPr="006A61E7" w:rsidRDefault="003A48C9" w:rsidP="003A48C9">
      <w:pPr>
        <w:rPr>
          <w:rFonts w:eastAsia="Times New Roman"/>
          <w:sz w:val="24"/>
          <w:szCs w:val="24"/>
        </w:rPr>
      </w:pPr>
      <w:r w:rsidRPr="006A61E7">
        <w:rPr>
          <w:rFonts w:eastAsia="Times New Roman"/>
          <w:sz w:val="24"/>
          <w:szCs w:val="24"/>
        </w:rPr>
        <w:t>RFC 6844 requires that CAs "MUST NOT issue a certificate unless either (1) the certificate request is consistent with the applicable CAA Resource Record set or (2) an exception specified in the relevant Certificate Policy or Certification Practices Statement applies." For issuances conforming to these Baseline Requirements, CAs MUST NOT rely on any exceptions specified in their CP or CPS unless they are one of the following:</w:t>
      </w:r>
    </w:p>
    <w:p w14:paraId="4B3D3B5C" w14:textId="1A0C7ECA" w:rsidR="003A48C9" w:rsidRPr="006A61E7" w:rsidRDefault="00037BF6" w:rsidP="00DC213E">
      <w:pPr>
        <w:numPr>
          <w:ilvl w:val="0"/>
          <w:numId w:val="1"/>
        </w:numPr>
        <w:spacing w:before="100" w:beforeAutospacing="1" w:after="100" w:afterAutospacing="1" w:line="240" w:lineRule="auto"/>
        <w:rPr>
          <w:rFonts w:eastAsia="Times New Roman"/>
          <w:sz w:val="24"/>
          <w:szCs w:val="24"/>
        </w:rPr>
      </w:pPr>
      <w:r w:rsidRPr="006A61E7">
        <w:rPr>
          <w:rFonts w:eastAsia="Times New Roman"/>
          <w:sz w:val="24"/>
          <w:szCs w:val="24"/>
        </w:rPr>
        <w:t>C</w:t>
      </w:r>
      <w:r w:rsidR="003A48C9" w:rsidRPr="006A61E7">
        <w:rPr>
          <w:rFonts w:eastAsia="Times New Roman"/>
          <w:sz w:val="24"/>
          <w:szCs w:val="24"/>
        </w:rPr>
        <w:t xml:space="preserve">AA checking is optional for certificates for which a Certificate Transparency pre-certificate was created and logged in at least two </w:t>
      </w:r>
      <w:r w:rsidR="00DC213E" w:rsidRPr="006A61E7">
        <w:rPr>
          <w:rFonts w:eastAsia="Times New Roman"/>
          <w:sz w:val="24"/>
          <w:szCs w:val="24"/>
        </w:rPr>
        <w:t>Active CT</w:t>
      </w:r>
      <w:r w:rsidR="003A48C9" w:rsidRPr="006A61E7">
        <w:rPr>
          <w:rFonts w:eastAsia="Times New Roman"/>
          <w:sz w:val="24"/>
          <w:szCs w:val="24"/>
        </w:rPr>
        <w:t xml:space="preserve"> logs</w:t>
      </w:r>
      <w:r w:rsidR="00DC213E" w:rsidRPr="006A61E7">
        <w:rPr>
          <w:rFonts w:eastAsia="Times New Roman"/>
          <w:sz w:val="24"/>
          <w:szCs w:val="24"/>
        </w:rPr>
        <w:t xml:space="preserve"> as listed here </w:t>
      </w:r>
      <w:hyperlink r:id="rId8" w:history="1">
        <w:r w:rsidR="00DC213E" w:rsidRPr="006A61E7">
          <w:rPr>
            <w:rStyle w:val="Hyperlink"/>
            <w:rFonts w:eastAsia="Times New Roman"/>
            <w:sz w:val="24"/>
            <w:szCs w:val="24"/>
          </w:rPr>
          <w:t>https://sites.google.com/site/certificatetransparency/known-logs</w:t>
        </w:r>
      </w:hyperlink>
      <w:r w:rsidR="003A48C9" w:rsidRPr="006A61E7">
        <w:rPr>
          <w:rFonts w:eastAsia="Times New Roman"/>
          <w:sz w:val="24"/>
          <w:szCs w:val="24"/>
        </w:rPr>
        <w:t>, and for which CAA was checked</w:t>
      </w:r>
      <w:r w:rsidR="00965553" w:rsidRPr="006A61E7">
        <w:rPr>
          <w:rFonts w:eastAsia="Times New Roman"/>
          <w:sz w:val="24"/>
          <w:szCs w:val="24"/>
        </w:rPr>
        <w:t xml:space="preserve"> in accordance with</w:t>
      </w:r>
      <w:r w:rsidR="00DC213E" w:rsidRPr="006A61E7">
        <w:rPr>
          <w:rFonts w:eastAsia="Times New Roman"/>
          <w:sz w:val="24"/>
          <w:szCs w:val="24"/>
        </w:rPr>
        <w:t xml:space="preserve"> this section </w:t>
      </w:r>
      <w:r w:rsidR="006E2E31" w:rsidRPr="006A61E7">
        <w:rPr>
          <w:rFonts w:eastAsia="Times New Roman"/>
          <w:sz w:val="24"/>
          <w:szCs w:val="24"/>
        </w:rPr>
        <w:t>prior to generating the Precertificate</w:t>
      </w:r>
      <w:r w:rsidR="003A48C9" w:rsidRPr="006A61E7">
        <w:rPr>
          <w:rFonts w:eastAsia="Times New Roman"/>
          <w:sz w:val="24"/>
          <w:szCs w:val="24"/>
        </w:rPr>
        <w:t>.</w:t>
      </w:r>
      <w:r w:rsidR="00965553" w:rsidRPr="006A61E7">
        <w:rPr>
          <w:rFonts w:eastAsia="Times New Roman"/>
          <w:sz w:val="24"/>
          <w:szCs w:val="24"/>
        </w:rPr>
        <w:t xml:space="preserve"> </w:t>
      </w:r>
    </w:p>
    <w:p w14:paraId="071B2812" w14:textId="77777777" w:rsidR="003A48C9" w:rsidRPr="006A61E7" w:rsidRDefault="003A48C9" w:rsidP="003A48C9">
      <w:pPr>
        <w:numPr>
          <w:ilvl w:val="0"/>
          <w:numId w:val="1"/>
        </w:numPr>
        <w:spacing w:before="100" w:beforeAutospacing="1" w:after="100" w:afterAutospacing="1" w:line="240" w:lineRule="auto"/>
        <w:rPr>
          <w:rFonts w:eastAsia="Times New Roman"/>
          <w:sz w:val="24"/>
          <w:szCs w:val="24"/>
        </w:rPr>
      </w:pPr>
      <w:r w:rsidRPr="006A61E7">
        <w:rPr>
          <w:rFonts w:eastAsia="Times New Roman"/>
          <w:sz w:val="24"/>
          <w:szCs w:val="24"/>
        </w:rPr>
        <w:t xml:space="preserve">CAA checking is optional for certificates issued by a Technically Constrained Subordinate CA Certificate as set out in Baseline Requirements </w:t>
      </w:r>
      <w:r w:rsidR="00965553" w:rsidRPr="006A61E7">
        <w:rPr>
          <w:rFonts w:eastAsia="Times New Roman"/>
          <w:sz w:val="24"/>
          <w:szCs w:val="24"/>
        </w:rPr>
        <w:t>section 7.1.5, where opting out of</w:t>
      </w:r>
      <w:r w:rsidRPr="006A61E7">
        <w:rPr>
          <w:rFonts w:eastAsia="Times New Roman"/>
          <w:sz w:val="24"/>
          <w:szCs w:val="24"/>
        </w:rPr>
        <w:t xml:space="preserve"> CAA checking is an explicit contractual provision in the contract with the Applicant.</w:t>
      </w:r>
    </w:p>
    <w:p w14:paraId="0C7BFCC7" w14:textId="34D7C5CF" w:rsidR="000625CB" w:rsidRPr="006A61E7" w:rsidRDefault="003A48C9" w:rsidP="003A48C9">
      <w:pPr>
        <w:numPr>
          <w:ilvl w:val="0"/>
          <w:numId w:val="1"/>
        </w:numPr>
        <w:spacing w:before="100" w:beforeAutospacing="1" w:after="100" w:afterAutospacing="1" w:line="240" w:lineRule="auto"/>
        <w:rPr>
          <w:rFonts w:eastAsia="Times New Roman"/>
          <w:sz w:val="24"/>
          <w:szCs w:val="24"/>
        </w:rPr>
      </w:pPr>
      <w:r w:rsidRPr="006A61E7">
        <w:rPr>
          <w:rFonts w:eastAsia="Times New Roman"/>
          <w:sz w:val="24"/>
          <w:szCs w:val="24"/>
        </w:rPr>
        <w:t xml:space="preserve">CAA checking is optional if </w:t>
      </w:r>
      <w:r w:rsidR="00712801" w:rsidRPr="006A61E7">
        <w:rPr>
          <w:rFonts w:eastAsia="Times New Roman"/>
          <w:sz w:val="24"/>
          <w:szCs w:val="24"/>
        </w:rPr>
        <w:t>the same entity or an affiliate of the entity operates the CA, owns the domain being checked, and runs the domai</w:t>
      </w:r>
      <w:r w:rsidRPr="006A61E7">
        <w:rPr>
          <w:rFonts w:eastAsia="Times New Roman"/>
          <w:sz w:val="24"/>
          <w:szCs w:val="24"/>
        </w:rPr>
        <w:t>n's DNS</w:t>
      </w:r>
      <w:r w:rsidR="00712801" w:rsidRPr="006A61E7">
        <w:rPr>
          <w:rFonts w:eastAsia="Times New Roman"/>
          <w:sz w:val="24"/>
          <w:szCs w:val="24"/>
        </w:rPr>
        <w:t>.</w:t>
      </w:r>
    </w:p>
    <w:p w14:paraId="0B9D1ECF" w14:textId="77777777" w:rsidR="003A48C9" w:rsidRPr="006A61E7" w:rsidRDefault="003A48C9" w:rsidP="003A48C9">
      <w:pPr>
        <w:rPr>
          <w:rFonts w:eastAsia="Times New Roman"/>
          <w:sz w:val="24"/>
          <w:szCs w:val="24"/>
        </w:rPr>
      </w:pPr>
      <w:r w:rsidRPr="006A61E7">
        <w:rPr>
          <w:rFonts w:eastAsia="Times New Roman"/>
          <w:sz w:val="24"/>
          <w:szCs w:val="24"/>
          <w:u w:val="single"/>
        </w:rPr>
        <w:t>Update section 2.2</w:t>
      </w:r>
      <w:r w:rsidRPr="006A61E7">
        <w:rPr>
          <w:rFonts w:eastAsia="Times New Roman"/>
          <w:sz w:val="24"/>
          <w:szCs w:val="24"/>
        </w:rPr>
        <w:t xml:space="preserve"> ("Publication of Information") of the Baseline Requirements, to remove the following text:</w:t>
      </w:r>
    </w:p>
    <w:p w14:paraId="25B3ADBD" w14:textId="77777777" w:rsidR="003A48C9" w:rsidRPr="006A61E7" w:rsidRDefault="003A48C9" w:rsidP="001E4780">
      <w:pPr>
        <w:pStyle w:val="HTMLPreformatted"/>
        <w:ind w:left="720"/>
        <w:rPr>
          <w:rFonts w:asciiTheme="minorHAnsi" w:hAnsiTheme="minorHAnsi"/>
          <w:sz w:val="24"/>
          <w:szCs w:val="24"/>
        </w:rPr>
      </w:pPr>
      <w:r w:rsidRPr="006A61E7">
        <w:rPr>
          <w:rFonts w:asciiTheme="minorHAnsi" w:hAnsiTheme="minorHAnsi"/>
          <w:sz w:val="24"/>
          <w:szCs w:val="24"/>
        </w:rPr>
        <w:t xml:space="preserve">Effective as of 15 April 2015, section 4.2 of a CA's Certificate Policy and/or Certification Practice Statement (section 4.1 for CAs still conforming to RFC 2527) SHALL state whether the CA reviews CAA Records, and if so, the CA’s policy or practice on processing CAA Records for Fully Qualified Domain Names. The CA SHALL log all actions taken, if any, consistent with its processing practice. </w:t>
      </w:r>
    </w:p>
    <w:p w14:paraId="791CEA86" w14:textId="77777777" w:rsidR="003A48C9" w:rsidRPr="006A61E7" w:rsidRDefault="003A48C9" w:rsidP="003A48C9">
      <w:pPr>
        <w:pStyle w:val="HTMLPreformatted"/>
        <w:rPr>
          <w:rFonts w:asciiTheme="minorHAnsi" w:hAnsiTheme="minorHAnsi"/>
          <w:sz w:val="24"/>
          <w:szCs w:val="24"/>
        </w:rPr>
      </w:pPr>
      <w:r w:rsidRPr="006A61E7">
        <w:rPr>
          <w:rFonts w:asciiTheme="minorHAnsi" w:hAnsiTheme="minorHAnsi"/>
          <w:sz w:val="24"/>
          <w:szCs w:val="24"/>
        </w:rPr>
        <w:t xml:space="preserve"> </w:t>
      </w:r>
    </w:p>
    <w:p w14:paraId="655DFFBA" w14:textId="2FBB2224" w:rsidR="003A48C9" w:rsidRPr="006A61E7" w:rsidRDefault="00B609CB" w:rsidP="003A48C9">
      <w:pPr>
        <w:rPr>
          <w:rFonts w:eastAsia="Times New Roman"/>
          <w:sz w:val="24"/>
          <w:szCs w:val="24"/>
        </w:rPr>
      </w:pPr>
      <w:r w:rsidRPr="006A61E7">
        <w:rPr>
          <w:rFonts w:eastAsia="Times New Roman"/>
          <w:sz w:val="24"/>
          <w:szCs w:val="24"/>
        </w:rPr>
        <w:lastRenderedPageBreak/>
        <w:t xml:space="preserve">and replace it with: </w:t>
      </w:r>
    </w:p>
    <w:p w14:paraId="622875E2" w14:textId="1E716182" w:rsidR="003A48C9" w:rsidRPr="006A61E7" w:rsidRDefault="00BB771F" w:rsidP="00BF6939">
      <w:pPr>
        <w:pStyle w:val="HTMLPreformatted"/>
        <w:ind w:left="720"/>
        <w:rPr>
          <w:rFonts w:asciiTheme="minorHAnsi" w:hAnsiTheme="minorHAnsi"/>
          <w:sz w:val="24"/>
          <w:szCs w:val="24"/>
        </w:rPr>
      </w:pPr>
      <w:r>
        <w:rPr>
          <w:rFonts w:asciiTheme="minorHAnsi" w:hAnsiTheme="minorHAnsi"/>
          <w:sz w:val="24"/>
          <w:szCs w:val="24"/>
        </w:rPr>
        <w:t>Effective as of</w:t>
      </w:r>
      <w:r w:rsidR="0059345A">
        <w:rPr>
          <w:rFonts w:asciiTheme="minorHAnsi" w:hAnsiTheme="minorHAnsi"/>
          <w:sz w:val="24"/>
          <w:szCs w:val="24"/>
        </w:rPr>
        <w:t xml:space="preserve"> </w:t>
      </w:r>
      <w:r>
        <w:rPr>
          <w:rFonts w:asciiTheme="minorHAnsi" w:hAnsiTheme="minorHAnsi"/>
          <w:sz w:val="24"/>
          <w:szCs w:val="24"/>
        </w:rPr>
        <w:t>September</w:t>
      </w:r>
      <w:r w:rsidR="0059345A">
        <w:rPr>
          <w:rFonts w:asciiTheme="minorHAnsi" w:hAnsiTheme="minorHAnsi"/>
          <w:sz w:val="24"/>
          <w:szCs w:val="24"/>
        </w:rPr>
        <w:t xml:space="preserve"> 8, </w:t>
      </w:r>
      <w:r>
        <w:rPr>
          <w:rFonts w:asciiTheme="minorHAnsi" w:hAnsiTheme="minorHAnsi"/>
          <w:sz w:val="24"/>
          <w:szCs w:val="24"/>
        </w:rPr>
        <w:t>2017</w:t>
      </w:r>
      <w:r w:rsidR="003A48C9" w:rsidRPr="006A61E7">
        <w:rPr>
          <w:rFonts w:asciiTheme="minorHAnsi" w:hAnsiTheme="minorHAnsi"/>
          <w:sz w:val="24"/>
          <w:szCs w:val="24"/>
        </w:rPr>
        <w:t xml:space="preserve">, section 4.2 of a CA's Certificate Policy and/or Certification Practice Statement (section 4.1 for CAs still conforming to RFC 2527) SHALL state the CA’s policy or practice on processing CAA Records for Fully Qualified Domain Names; that policy shall be consistent with these Requirements. It shall clearly specify the set of Issuer Domain Names that the CA recognizes in CAA "issue" or "issuewild" records as permitting it to issue. </w:t>
      </w:r>
    </w:p>
    <w:p w14:paraId="453F4DD8" w14:textId="77777777" w:rsidR="003A48C9" w:rsidRPr="006A61E7" w:rsidRDefault="003A48C9" w:rsidP="003A48C9">
      <w:pPr>
        <w:pStyle w:val="HTMLPreformatted"/>
        <w:rPr>
          <w:rFonts w:asciiTheme="minorHAnsi" w:hAnsiTheme="minorHAnsi"/>
          <w:sz w:val="24"/>
          <w:szCs w:val="24"/>
        </w:rPr>
      </w:pPr>
    </w:p>
    <w:p w14:paraId="289A4324" w14:textId="77777777" w:rsidR="003A48C9" w:rsidRPr="006A61E7" w:rsidRDefault="003A48C9" w:rsidP="003A48C9">
      <w:pPr>
        <w:pStyle w:val="HTMLPreformatted"/>
        <w:rPr>
          <w:rFonts w:asciiTheme="minorHAnsi" w:hAnsiTheme="minorHAnsi"/>
          <w:sz w:val="24"/>
          <w:szCs w:val="24"/>
        </w:rPr>
      </w:pPr>
    </w:p>
    <w:p w14:paraId="6FE22FF4" w14:textId="44B8798C" w:rsidR="00E94FCC" w:rsidRPr="006A61E7" w:rsidRDefault="00616D96" w:rsidP="003A48C9">
      <w:pPr>
        <w:rPr>
          <w:rFonts w:eastAsia="Times New Roman"/>
          <w:sz w:val="24"/>
          <w:szCs w:val="24"/>
        </w:rPr>
      </w:pPr>
      <w:r w:rsidRPr="006A61E7">
        <w:rPr>
          <w:rFonts w:eastAsia="Times New Roman"/>
          <w:sz w:val="24"/>
          <w:szCs w:val="24"/>
          <w:u w:val="single"/>
        </w:rPr>
        <w:t>Create Appendix A</w:t>
      </w:r>
      <w:r w:rsidR="00E94FCC" w:rsidRPr="006A61E7">
        <w:rPr>
          <w:rFonts w:eastAsia="Times New Roman"/>
          <w:sz w:val="24"/>
          <w:szCs w:val="24"/>
          <w:u w:val="single"/>
        </w:rPr>
        <w:t xml:space="preserve"> </w:t>
      </w:r>
      <w:r w:rsidR="00E94FCC" w:rsidRPr="006A61E7">
        <w:rPr>
          <w:rFonts w:eastAsia="Times New Roman"/>
          <w:sz w:val="24"/>
          <w:szCs w:val="24"/>
        </w:rPr>
        <w:t>– CAA checking</w:t>
      </w:r>
    </w:p>
    <w:p w14:paraId="3C1910D0" w14:textId="548FEE0B" w:rsidR="00E94FCC" w:rsidRPr="006A61E7" w:rsidRDefault="00E94FCC" w:rsidP="003A48C9">
      <w:pPr>
        <w:rPr>
          <w:rFonts w:eastAsia="Times New Roman"/>
          <w:sz w:val="24"/>
          <w:szCs w:val="24"/>
        </w:rPr>
      </w:pPr>
      <w:r w:rsidRPr="006A61E7">
        <w:rPr>
          <w:rFonts w:eastAsia="Times New Roman"/>
          <w:sz w:val="24"/>
          <w:szCs w:val="24"/>
        </w:rPr>
        <w:t>The following is pulled from RFC</w:t>
      </w:r>
      <w:r w:rsidR="002107F3" w:rsidRPr="006A61E7">
        <w:rPr>
          <w:rFonts w:eastAsia="Times New Roman"/>
          <w:sz w:val="24"/>
          <w:szCs w:val="24"/>
        </w:rPr>
        <w:t xml:space="preserve"> 6844</w:t>
      </w:r>
      <w:r w:rsidRPr="006A61E7">
        <w:rPr>
          <w:rFonts w:eastAsia="Times New Roman"/>
          <w:sz w:val="24"/>
          <w:szCs w:val="24"/>
        </w:rPr>
        <w:t xml:space="preserve"> and expanded on slightly</w:t>
      </w:r>
      <w:r w:rsidR="002107F3" w:rsidRPr="006A61E7">
        <w:rPr>
          <w:rFonts w:eastAsia="Times New Roman"/>
          <w:sz w:val="24"/>
          <w:szCs w:val="24"/>
        </w:rPr>
        <w:t xml:space="preserve"> to clearly define the precise checks that MUST be performed for BR compliant </w:t>
      </w:r>
      <w:r w:rsidRPr="006A61E7">
        <w:rPr>
          <w:rFonts w:eastAsia="Times New Roman"/>
          <w:sz w:val="24"/>
          <w:szCs w:val="24"/>
        </w:rPr>
        <w:t>CAA checking</w:t>
      </w:r>
      <w:r w:rsidR="001E7068">
        <w:rPr>
          <w:rFonts w:eastAsia="Times New Roman"/>
          <w:sz w:val="24"/>
          <w:szCs w:val="24"/>
        </w:rPr>
        <w:t xml:space="preserve"> to assure consistent interpretation of CAA requirements</w:t>
      </w:r>
      <w:r w:rsidRPr="006A61E7">
        <w:rPr>
          <w:rFonts w:eastAsia="Times New Roman"/>
          <w:sz w:val="24"/>
          <w:szCs w:val="24"/>
        </w:rPr>
        <w:t>:</w:t>
      </w:r>
    </w:p>
    <w:p w14:paraId="1CAE35FE" w14:textId="77777777" w:rsidR="00E94FCC" w:rsidRPr="006A61E7" w:rsidRDefault="00E94FCC" w:rsidP="00E94FCC">
      <w:pPr>
        <w:ind w:left="720"/>
        <w:rPr>
          <w:rFonts w:eastAsia="Times New Roman"/>
          <w:sz w:val="24"/>
          <w:szCs w:val="24"/>
        </w:rPr>
      </w:pPr>
      <w:r w:rsidRPr="006A61E7">
        <w:rPr>
          <w:rFonts w:eastAsia="Times New Roman"/>
          <w:sz w:val="24"/>
          <w:szCs w:val="24"/>
        </w:rPr>
        <w:t>Let</w:t>
      </w:r>
    </w:p>
    <w:p w14:paraId="625A257E" w14:textId="77777777" w:rsidR="00E94FCC" w:rsidRPr="006A61E7" w:rsidRDefault="00E94FCC" w:rsidP="00E94FCC">
      <w:pPr>
        <w:pStyle w:val="ListParagraph"/>
        <w:numPr>
          <w:ilvl w:val="0"/>
          <w:numId w:val="7"/>
        </w:numPr>
        <w:rPr>
          <w:rFonts w:eastAsia="Times New Roman"/>
          <w:sz w:val="24"/>
          <w:szCs w:val="24"/>
        </w:rPr>
      </w:pPr>
      <w:r w:rsidRPr="006A61E7">
        <w:rPr>
          <w:rFonts w:eastAsia="Times New Roman"/>
          <w:sz w:val="24"/>
          <w:szCs w:val="24"/>
        </w:rPr>
        <w:t xml:space="preserve">CAA(X) be the record set returned in response to performing a CAA record query on the label X, </w:t>
      </w:r>
    </w:p>
    <w:p w14:paraId="375D32E8" w14:textId="77777777" w:rsidR="00E94FCC" w:rsidRPr="006A61E7" w:rsidRDefault="00E94FCC" w:rsidP="00E94FCC">
      <w:pPr>
        <w:pStyle w:val="ListParagraph"/>
        <w:numPr>
          <w:ilvl w:val="0"/>
          <w:numId w:val="7"/>
        </w:numPr>
        <w:rPr>
          <w:rFonts w:eastAsia="Times New Roman"/>
          <w:sz w:val="24"/>
          <w:szCs w:val="24"/>
        </w:rPr>
      </w:pPr>
      <w:r w:rsidRPr="006A61E7">
        <w:rPr>
          <w:rFonts w:eastAsia="Times New Roman"/>
          <w:sz w:val="24"/>
          <w:szCs w:val="24"/>
        </w:rPr>
        <w:t xml:space="preserve">P(X) be the DNS label immediately above X in the DNS hierarchy, and </w:t>
      </w:r>
    </w:p>
    <w:p w14:paraId="0D76C9D9" w14:textId="77777777" w:rsidR="00E94FCC" w:rsidRPr="006A61E7" w:rsidRDefault="00E94FCC" w:rsidP="00E94FCC">
      <w:pPr>
        <w:pStyle w:val="ListParagraph"/>
        <w:numPr>
          <w:ilvl w:val="0"/>
          <w:numId w:val="7"/>
        </w:numPr>
        <w:rPr>
          <w:rFonts w:eastAsia="Times New Roman"/>
          <w:sz w:val="24"/>
          <w:szCs w:val="24"/>
        </w:rPr>
      </w:pPr>
      <w:r w:rsidRPr="006A61E7">
        <w:rPr>
          <w:rFonts w:eastAsia="Times New Roman"/>
          <w:sz w:val="24"/>
          <w:szCs w:val="24"/>
        </w:rPr>
        <w:t>A(X) be the target of a CNAME or DNAME alias record specified at the label X.</w:t>
      </w:r>
    </w:p>
    <w:p w14:paraId="212A3BF6" w14:textId="77777777" w:rsidR="00E94FCC" w:rsidRPr="006A61E7" w:rsidRDefault="00E94FCC" w:rsidP="00E94FCC">
      <w:pPr>
        <w:ind w:left="720"/>
        <w:rPr>
          <w:rFonts w:eastAsia="Times New Roman"/>
          <w:sz w:val="24"/>
          <w:szCs w:val="24"/>
        </w:rPr>
      </w:pPr>
      <w:r w:rsidRPr="006A61E7">
        <w:rPr>
          <w:rFonts w:eastAsia="Times New Roman"/>
          <w:sz w:val="24"/>
          <w:szCs w:val="24"/>
        </w:rPr>
        <w:t>Then:</w:t>
      </w:r>
    </w:p>
    <w:p w14:paraId="6C4B13B2" w14:textId="77777777" w:rsidR="00E94FCC" w:rsidRPr="006A61E7" w:rsidRDefault="00E94FCC" w:rsidP="00E94FCC">
      <w:pPr>
        <w:pStyle w:val="ListParagraph"/>
        <w:numPr>
          <w:ilvl w:val="0"/>
          <w:numId w:val="6"/>
        </w:numPr>
        <w:rPr>
          <w:rFonts w:eastAsia="Times New Roman"/>
          <w:sz w:val="24"/>
          <w:szCs w:val="24"/>
        </w:rPr>
      </w:pPr>
      <w:r w:rsidRPr="006A61E7">
        <w:rPr>
          <w:rFonts w:eastAsia="Times New Roman"/>
          <w:sz w:val="24"/>
          <w:szCs w:val="24"/>
        </w:rPr>
        <w:t>If CAA(X) is not empty, R(X) = CAA (X), otherwise</w:t>
      </w:r>
    </w:p>
    <w:p w14:paraId="173F90DF" w14:textId="2AA6EE5F" w:rsidR="00E94FCC" w:rsidRDefault="00E94FCC" w:rsidP="00E94FCC">
      <w:pPr>
        <w:pStyle w:val="ListParagraph"/>
        <w:numPr>
          <w:ilvl w:val="0"/>
          <w:numId w:val="6"/>
        </w:numPr>
        <w:rPr>
          <w:rFonts w:eastAsia="Times New Roman"/>
          <w:sz w:val="24"/>
          <w:szCs w:val="24"/>
        </w:rPr>
      </w:pPr>
      <w:r w:rsidRPr="006A61E7">
        <w:rPr>
          <w:rFonts w:eastAsia="Times New Roman"/>
          <w:sz w:val="24"/>
          <w:szCs w:val="24"/>
        </w:rPr>
        <w:t xml:space="preserve">If </w:t>
      </w:r>
      <w:r w:rsidR="001E7068">
        <w:rPr>
          <w:rFonts w:eastAsia="Times New Roman"/>
          <w:sz w:val="24"/>
          <w:szCs w:val="24"/>
        </w:rPr>
        <w:t>C</w:t>
      </w:r>
      <w:r w:rsidRPr="006A61E7">
        <w:rPr>
          <w:rFonts w:eastAsia="Times New Roman"/>
          <w:sz w:val="24"/>
          <w:szCs w:val="24"/>
        </w:rPr>
        <w:t>A</w:t>
      </w:r>
      <w:r w:rsidR="005663EC">
        <w:rPr>
          <w:rFonts w:eastAsia="Times New Roman"/>
          <w:sz w:val="24"/>
          <w:szCs w:val="24"/>
        </w:rPr>
        <w:t>A</w:t>
      </w:r>
      <w:r w:rsidRPr="006A61E7">
        <w:rPr>
          <w:rFonts w:eastAsia="Times New Roman"/>
          <w:sz w:val="24"/>
          <w:szCs w:val="24"/>
        </w:rPr>
        <w:t>(X) is not null (i.e, there is a CNAME or DNAME record for X), and R(A(X)) is not empty, then R(X) = R(A(X)), otherwise</w:t>
      </w:r>
    </w:p>
    <w:p w14:paraId="7CA58291" w14:textId="77777777" w:rsidR="00E94FCC" w:rsidRPr="006A61E7" w:rsidRDefault="00E94FCC" w:rsidP="00E94FCC">
      <w:pPr>
        <w:pStyle w:val="ListParagraph"/>
        <w:numPr>
          <w:ilvl w:val="0"/>
          <w:numId w:val="6"/>
        </w:numPr>
        <w:rPr>
          <w:rFonts w:eastAsia="Times New Roman"/>
          <w:sz w:val="24"/>
          <w:szCs w:val="24"/>
        </w:rPr>
      </w:pPr>
      <w:r w:rsidRPr="006A61E7">
        <w:rPr>
          <w:rFonts w:eastAsia="Times New Roman"/>
          <w:sz w:val="24"/>
          <w:szCs w:val="24"/>
        </w:rPr>
        <w:t>If X is not a Base Domain Name, then R(X) = R(P(X)) and perform check again starting at step 1, otherwise</w:t>
      </w:r>
    </w:p>
    <w:p w14:paraId="748EE06B" w14:textId="77777777" w:rsidR="00E94FCC" w:rsidRPr="006A61E7" w:rsidRDefault="00E94FCC" w:rsidP="00E94FCC">
      <w:pPr>
        <w:pStyle w:val="ListParagraph"/>
        <w:numPr>
          <w:ilvl w:val="0"/>
          <w:numId w:val="6"/>
        </w:numPr>
        <w:rPr>
          <w:rFonts w:eastAsia="Times New Roman"/>
          <w:sz w:val="24"/>
          <w:szCs w:val="24"/>
        </w:rPr>
      </w:pPr>
      <w:r w:rsidRPr="006A61E7">
        <w:rPr>
          <w:rFonts w:eastAsia="Times New Roman"/>
          <w:sz w:val="24"/>
          <w:szCs w:val="24"/>
        </w:rPr>
        <w:t>R(X) is empty.</w:t>
      </w:r>
    </w:p>
    <w:p w14:paraId="0246784A" w14:textId="77777777" w:rsidR="00842FE3" w:rsidRPr="006A61E7" w:rsidRDefault="00842FE3" w:rsidP="00842FE3">
      <w:pPr>
        <w:pStyle w:val="ListParagraph"/>
        <w:numPr>
          <w:ilvl w:val="0"/>
          <w:numId w:val="5"/>
        </w:numPr>
        <w:rPr>
          <w:rFonts w:eastAsia="Times New Roman"/>
          <w:sz w:val="24"/>
          <w:szCs w:val="24"/>
        </w:rPr>
      </w:pPr>
      <w:r w:rsidRPr="006A61E7">
        <w:rPr>
          <w:rFonts w:eastAsia="Times New Roman"/>
          <w:sz w:val="24"/>
          <w:szCs w:val="24"/>
        </w:rPr>
        <w:t xml:space="preserve">If any one of the returned records in R(X) contains a Domain Name from the set of the CA’s Issuer Domain Names, then the CA may issue the certificate.  </w:t>
      </w:r>
    </w:p>
    <w:p w14:paraId="64815ACA" w14:textId="20736EF4" w:rsidR="00842FE3" w:rsidRPr="001E7068" w:rsidRDefault="00842FE3" w:rsidP="00842FE3">
      <w:pPr>
        <w:pStyle w:val="ListParagraph"/>
        <w:numPr>
          <w:ilvl w:val="0"/>
          <w:numId w:val="5"/>
        </w:numPr>
        <w:rPr>
          <w:rFonts w:eastAsia="Times New Roman"/>
          <w:sz w:val="24"/>
          <w:szCs w:val="24"/>
        </w:rPr>
      </w:pPr>
      <w:r w:rsidRPr="006A61E7">
        <w:rPr>
          <w:rFonts w:eastAsia="Times New Roman"/>
          <w:sz w:val="24"/>
          <w:szCs w:val="24"/>
        </w:rPr>
        <w:t xml:space="preserve">If none of </w:t>
      </w:r>
      <w:r w:rsidRPr="001E7068">
        <w:rPr>
          <w:rFonts w:eastAsia="Times New Roman"/>
          <w:sz w:val="24"/>
          <w:szCs w:val="24"/>
        </w:rPr>
        <w:t>the records returned in R(X) contain any Domain Name from the set of the CA’s Issuer Domain Names, then the CA MUST NOT issue the certificate</w:t>
      </w:r>
    </w:p>
    <w:p w14:paraId="2AD3DC11" w14:textId="0D47F5C2" w:rsidR="00E94FCC" w:rsidRDefault="00842FE3" w:rsidP="003A48C9">
      <w:pPr>
        <w:pStyle w:val="ListParagraph"/>
        <w:numPr>
          <w:ilvl w:val="0"/>
          <w:numId w:val="5"/>
        </w:numPr>
        <w:rPr>
          <w:rFonts w:eastAsia="Times New Roman"/>
          <w:sz w:val="24"/>
          <w:szCs w:val="24"/>
        </w:rPr>
      </w:pPr>
      <w:r w:rsidRPr="001E7068">
        <w:rPr>
          <w:rFonts w:eastAsia="Times New Roman"/>
          <w:sz w:val="24"/>
          <w:szCs w:val="24"/>
        </w:rPr>
        <w:t xml:space="preserve">If a CNAME or DNAME record is found, then the CAA check will </w:t>
      </w:r>
      <w:r w:rsidR="00243F4E">
        <w:rPr>
          <w:rFonts w:eastAsia="Times New Roman"/>
          <w:sz w:val="24"/>
          <w:szCs w:val="24"/>
        </w:rPr>
        <w:t>be performed on the returned value.</w:t>
      </w:r>
      <w:r w:rsidRPr="001E7068">
        <w:rPr>
          <w:rFonts w:eastAsia="Times New Roman"/>
          <w:sz w:val="24"/>
          <w:szCs w:val="24"/>
        </w:rPr>
        <w:t>.</w:t>
      </w:r>
    </w:p>
    <w:p w14:paraId="7F2226E1" w14:textId="01F76F94" w:rsidR="00DC7866" w:rsidRPr="00A916AD" w:rsidRDefault="00DC7866" w:rsidP="00DC7866">
      <w:pPr>
        <w:rPr>
          <w:b/>
          <w:sz w:val="24"/>
          <w:szCs w:val="24"/>
        </w:rPr>
      </w:pPr>
      <w:r>
        <w:rPr>
          <w:b/>
          <w:sz w:val="24"/>
          <w:szCs w:val="24"/>
        </w:rPr>
        <w:t>Example 1</w:t>
      </w:r>
      <w:r w:rsidRPr="00A916AD">
        <w:rPr>
          <w:b/>
          <w:sz w:val="24"/>
          <w:szCs w:val="24"/>
        </w:rPr>
        <w:t xml:space="preserve"> – Typical example with a CAA record</w:t>
      </w:r>
    </w:p>
    <w:p w14:paraId="5C3A82CB" w14:textId="77777777" w:rsidR="00DC7866" w:rsidRPr="0042349F" w:rsidRDefault="00DC7866" w:rsidP="00DC7866">
      <w:pPr>
        <w:rPr>
          <w:sz w:val="24"/>
          <w:szCs w:val="24"/>
        </w:rPr>
      </w:pPr>
      <w:r>
        <w:rPr>
          <w:sz w:val="24"/>
          <w:szCs w:val="24"/>
        </w:rPr>
        <w:t>Assume you want to find the CAA record for www</w:t>
      </w:r>
      <w:r w:rsidRPr="0042349F">
        <w:rPr>
          <w:sz w:val="24"/>
          <w:szCs w:val="24"/>
        </w:rPr>
        <w:t>.example.com and</w:t>
      </w:r>
      <w:r>
        <w:rPr>
          <w:sz w:val="24"/>
          <w:szCs w:val="24"/>
        </w:rPr>
        <w:t xml:space="preserve"> t</w:t>
      </w:r>
      <w:r w:rsidRPr="00D4328A">
        <w:rPr>
          <w:sz w:val="24"/>
          <w:szCs w:val="24"/>
        </w:rPr>
        <w:t>he CAA r</w:t>
      </w:r>
      <w:r>
        <w:rPr>
          <w:sz w:val="24"/>
          <w:szCs w:val="24"/>
        </w:rPr>
        <w:t xml:space="preserve">ecord is set on example.com, then </w:t>
      </w:r>
      <w:r w:rsidRPr="0042349F">
        <w:rPr>
          <w:sz w:val="24"/>
          <w:szCs w:val="24"/>
        </w:rPr>
        <w:t>the processing would be as follows:</w:t>
      </w:r>
    </w:p>
    <w:p w14:paraId="4BB885BB" w14:textId="77777777" w:rsidR="00DC7866" w:rsidRDefault="00DC7866" w:rsidP="00DC7866">
      <w:pPr>
        <w:pStyle w:val="ListParagraph"/>
        <w:numPr>
          <w:ilvl w:val="0"/>
          <w:numId w:val="11"/>
        </w:numPr>
        <w:rPr>
          <w:sz w:val="24"/>
          <w:szCs w:val="24"/>
        </w:rPr>
      </w:pPr>
      <w:r>
        <w:rPr>
          <w:sz w:val="24"/>
          <w:szCs w:val="24"/>
        </w:rPr>
        <w:t>CAA(www</w:t>
      </w:r>
      <w:r w:rsidRPr="00D4328A">
        <w:rPr>
          <w:sz w:val="24"/>
          <w:szCs w:val="24"/>
        </w:rPr>
        <w:t xml:space="preserve">.example.com) </w:t>
      </w:r>
      <w:r>
        <w:rPr>
          <w:sz w:val="24"/>
          <w:szCs w:val="24"/>
        </w:rPr>
        <w:t>–</w:t>
      </w:r>
      <w:r w:rsidRPr="00D4328A">
        <w:rPr>
          <w:sz w:val="24"/>
          <w:szCs w:val="24"/>
        </w:rPr>
        <w:t xml:space="preserve"> nothing</w:t>
      </w:r>
    </w:p>
    <w:p w14:paraId="00EF2490" w14:textId="77777777" w:rsidR="00DC7866" w:rsidRPr="00D4328A" w:rsidRDefault="00DC7866" w:rsidP="00DC7866">
      <w:pPr>
        <w:pStyle w:val="ListParagraph"/>
        <w:numPr>
          <w:ilvl w:val="0"/>
          <w:numId w:val="11"/>
        </w:numPr>
        <w:rPr>
          <w:sz w:val="24"/>
          <w:szCs w:val="24"/>
        </w:rPr>
      </w:pPr>
      <w:r>
        <w:rPr>
          <w:sz w:val="24"/>
          <w:szCs w:val="24"/>
        </w:rPr>
        <w:t>DNAME(www</w:t>
      </w:r>
      <w:r w:rsidRPr="00D4328A">
        <w:rPr>
          <w:sz w:val="24"/>
          <w:szCs w:val="24"/>
        </w:rPr>
        <w:t xml:space="preserve">.example.com) </w:t>
      </w:r>
      <w:r>
        <w:rPr>
          <w:sz w:val="24"/>
          <w:szCs w:val="24"/>
        </w:rPr>
        <w:t>–</w:t>
      </w:r>
      <w:r w:rsidRPr="00D4328A">
        <w:rPr>
          <w:sz w:val="24"/>
          <w:szCs w:val="24"/>
        </w:rPr>
        <w:t xml:space="preserve"> nothing</w:t>
      </w:r>
    </w:p>
    <w:p w14:paraId="715A62AE" w14:textId="77777777" w:rsidR="00DC7866" w:rsidRPr="00D4328A" w:rsidRDefault="00DC7866" w:rsidP="00DC7866">
      <w:pPr>
        <w:pStyle w:val="ListParagraph"/>
        <w:numPr>
          <w:ilvl w:val="0"/>
          <w:numId w:val="11"/>
        </w:numPr>
        <w:rPr>
          <w:sz w:val="24"/>
          <w:szCs w:val="24"/>
        </w:rPr>
      </w:pPr>
      <w:r>
        <w:rPr>
          <w:sz w:val="24"/>
          <w:szCs w:val="24"/>
        </w:rPr>
        <w:lastRenderedPageBreak/>
        <w:t>CNAME(www</w:t>
      </w:r>
      <w:r w:rsidRPr="00D4328A">
        <w:rPr>
          <w:sz w:val="24"/>
          <w:szCs w:val="24"/>
        </w:rPr>
        <w:t xml:space="preserve">.example.com) </w:t>
      </w:r>
      <w:r>
        <w:rPr>
          <w:sz w:val="24"/>
          <w:szCs w:val="24"/>
        </w:rPr>
        <w:t>–</w:t>
      </w:r>
      <w:r w:rsidRPr="00D4328A">
        <w:rPr>
          <w:sz w:val="24"/>
          <w:szCs w:val="24"/>
        </w:rPr>
        <w:t xml:space="preserve"> nothing</w:t>
      </w:r>
    </w:p>
    <w:p w14:paraId="33889A29" w14:textId="77777777" w:rsidR="00DC7866" w:rsidRPr="00D4328A" w:rsidRDefault="00DC7866" w:rsidP="00DC7866">
      <w:pPr>
        <w:pStyle w:val="ListParagraph"/>
        <w:numPr>
          <w:ilvl w:val="0"/>
          <w:numId w:val="11"/>
        </w:numPr>
        <w:rPr>
          <w:sz w:val="24"/>
          <w:szCs w:val="24"/>
        </w:rPr>
      </w:pPr>
      <w:r>
        <w:rPr>
          <w:sz w:val="24"/>
          <w:szCs w:val="24"/>
        </w:rPr>
        <w:t>CAA(</w:t>
      </w:r>
      <w:r w:rsidRPr="00D4328A">
        <w:rPr>
          <w:sz w:val="24"/>
          <w:szCs w:val="24"/>
        </w:rPr>
        <w:t xml:space="preserve">example.com) </w:t>
      </w:r>
      <w:r>
        <w:rPr>
          <w:sz w:val="24"/>
          <w:szCs w:val="24"/>
        </w:rPr>
        <w:t>–</w:t>
      </w:r>
      <w:r w:rsidRPr="00D4328A">
        <w:rPr>
          <w:sz w:val="24"/>
          <w:szCs w:val="24"/>
        </w:rPr>
        <w:t xml:space="preserve"> </w:t>
      </w:r>
      <w:r w:rsidRPr="005A6523">
        <w:rPr>
          <w:b/>
          <w:sz w:val="24"/>
          <w:szCs w:val="24"/>
        </w:rPr>
        <w:t>value</w:t>
      </w:r>
    </w:p>
    <w:p w14:paraId="06C6953B" w14:textId="77777777" w:rsidR="00DC7866" w:rsidRPr="00DC7866" w:rsidRDefault="00DC7866" w:rsidP="00DC7866">
      <w:pPr>
        <w:rPr>
          <w:rFonts w:eastAsia="Times New Roman"/>
          <w:sz w:val="24"/>
          <w:szCs w:val="24"/>
        </w:rPr>
      </w:pPr>
    </w:p>
    <w:p w14:paraId="053B5B1F" w14:textId="50AC8DBE" w:rsidR="005A6523" w:rsidRPr="00A916AD" w:rsidRDefault="00DC7866" w:rsidP="005A6523">
      <w:pPr>
        <w:rPr>
          <w:b/>
          <w:sz w:val="24"/>
          <w:szCs w:val="24"/>
        </w:rPr>
      </w:pPr>
      <w:r>
        <w:rPr>
          <w:b/>
          <w:sz w:val="24"/>
          <w:szCs w:val="24"/>
        </w:rPr>
        <w:t>Example 2</w:t>
      </w:r>
      <w:r w:rsidR="005A6523" w:rsidRPr="00A916AD">
        <w:rPr>
          <w:b/>
          <w:sz w:val="24"/>
          <w:szCs w:val="24"/>
        </w:rPr>
        <w:t xml:space="preserve"> – Typical example with no CAA record</w:t>
      </w:r>
    </w:p>
    <w:p w14:paraId="582F99BC" w14:textId="7101F677" w:rsidR="005A6523" w:rsidRPr="0042349F" w:rsidRDefault="005A6523" w:rsidP="005A6523">
      <w:pPr>
        <w:rPr>
          <w:sz w:val="24"/>
          <w:szCs w:val="24"/>
        </w:rPr>
      </w:pPr>
      <w:r>
        <w:rPr>
          <w:sz w:val="24"/>
          <w:szCs w:val="24"/>
        </w:rPr>
        <w:t>Assume you want to find the CAA record for www</w:t>
      </w:r>
      <w:r w:rsidRPr="0042349F">
        <w:rPr>
          <w:sz w:val="24"/>
          <w:szCs w:val="24"/>
        </w:rPr>
        <w:t>.example.com and</w:t>
      </w:r>
      <w:r>
        <w:rPr>
          <w:sz w:val="24"/>
          <w:szCs w:val="24"/>
        </w:rPr>
        <w:t xml:space="preserve"> there is no </w:t>
      </w:r>
      <w:r w:rsidRPr="00D4328A">
        <w:rPr>
          <w:sz w:val="24"/>
          <w:szCs w:val="24"/>
        </w:rPr>
        <w:t>CAA r</w:t>
      </w:r>
      <w:r>
        <w:rPr>
          <w:sz w:val="24"/>
          <w:szCs w:val="24"/>
        </w:rPr>
        <w:t xml:space="preserve">ecord set, then </w:t>
      </w:r>
      <w:r w:rsidRPr="0042349F">
        <w:rPr>
          <w:sz w:val="24"/>
          <w:szCs w:val="24"/>
        </w:rPr>
        <w:t>the processing would be as follows:</w:t>
      </w:r>
    </w:p>
    <w:p w14:paraId="35299D03" w14:textId="77777777" w:rsidR="005A6523" w:rsidRDefault="005A6523" w:rsidP="005A6523">
      <w:pPr>
        <w:pStyle w:val="ListParagraph"/>
        <w:numPr>
          <w:ilvl w:val="1"/>
          <w:numId w:val="9"/>
        </w:numPr>
        <w:rPr>
          <w:sz w:val="24"/>
          <w:szCs w:val="24"/>
        </w:rPr>
      </w:pPr>
      <w:r>
        <w:rPr>
          <w:sz w:val="24"/>
          <w:szCs w:val="24"/>
        </w:rPr>
        <w:t>CAA(www</w:t>
      </w:r>
      <w:r w:rsidRPr="00D4328A">
        <w:rPr>
          <w:sz w:val="24"/>
          <w:szCs w:val="24"/>
        </w:rPr>
        <w:t xml:space="preserve">.example.com) </w:t>
      </w:r>
      <w:r>
        <w:rPr>
          <w:sz w:val="24"/>
          <w:szCs w:val="24"/>
        </w:rPr>
        <w:t>–</w:t>
      </w:r>
      <w:r w:rsidRPr="00D4328A">
        <w:rPr>
          <w:sz w:val="24"/>
          <w:szCs w:val="24"/>
        </w:rPr>
        <w:t xml:space="preserve"> nothing</w:t>
      </w:r>
    </w:p>
    <w:p w14:paraId="18793C28" w14:textId="77777777" w:rsidR="005A6523" w:rsidRPr="00D4328A" w:rsidRDefault="005A6523" w:rsidP="005A6523">
      <w:pPr>
        <w:pStyle w:val="ListParagraph"/>
        <w:numPr>
          <w:ilvl w:val="1"/>
          <w:numId w:val="9"/>
        </w:numPr>
        <w:rPr>
          <w:sz w:val="24"/>
          <w:szCs w:val="24"/>
        </w:rPr>
      </w:pPr>
      <w:r>
        <w:rPr>
          <w:sz w:val="24"/>
          <w:szCs w:val="24"/>
        </w:rPr>
        <w:t>DNAME(www</w:t>
      </w:r>
      <w:r w:rsidRPr="00D4328A">
        <w:rPr>
          <w:sz w:val="24"/>
          <w:szCs w:val="24"/>
        </w:rPr>
        <w:t xml:space="preserve">.example.com) </w:t>
      </w:r>
      <w:r>
        <w:rPr>
          <w:sz w:val="24"/>
          <w:szCs w:val="24"/>
        </w:rPr>
        <w:t>–</w:t>
      </w:r>
      <w:r w:rsidRPr="00D4328A">
        <w:rPr>
          <w:sz w:val="24"/>
          <w:szCs w:val="24"/>
        </w:rPr>
        <w:t xml:space="preserve"> nothing</w:t>
      </w:r>
    </w:p>
    <w:p w14:paraId="7E05899E" w14:textId="77777777" w:rsidR="005A6523" w:rsidRPr="00D4328A" w:rsidRDefault="005A6523" w:rsidP="005A6523">
      <w:pPr>
        <w:pStyle w:val="ListParagraph"/>
        <w:numPr>
          <w:ilvl w:val="1"/>
          <w:numId w:val="9"/>
        </w:numPr>
        <w:rPr>
          <w:sz w:val="24"/>
          <w:szCs w:val="24"/>
        </w:rPr>
      </w:pPr>
      <w:r>
        <w:rPr>
          <w:sz w:val="24"/>
          <w:szCs w:val="24"/>
        </w:rPr>
        <w:t>CNAME(www</w:t>
      </w:r>
      <w:r w:rsidRPr="00D4328A">
        <w:rPr>
          <w:sz w:val="24"/>
          <w:szCs w:val="24"/>
        </w:rPr>
        <w:t xml:space="preserve">.example.com) </w:t>
      </w:r>
      <w:r>
        <w:rPr>
          <w:sz w:val="24"/>
          <w:szCs w:val="24"/>
        </w:rPr>
        <w:t>–</w:t>
      </w:r>
      <w:r w:rsidRPr="00D4328A">
        <w:rPr>
          <w:sz w:val="24"/>
          <w:szCs w:val="24"/>
        </w:rPr>
        <w:t xml:space="preserve"> nothing</w:t>
      </w:r>
    </w:p>
    <w:p w14:paraId="357D705B" w14:textId="6553F888" w:rsidR="005A6523" w:rsidRDefault="005A6523" w:rsidP="005A6523">
      <w:pPr>
        <w:pStyle w:val="ListParagraph"/>
        <w:numPr>
          <w:ilvl w:val="1"/>
          <w:numId w:val="9"/>
        </w:numPr>
        <w:rPr>
          <w:sz w:val="24"/>
          <w:szCs w:val="24"/>
        </w:rPr>
      </w:pPr>
      <w:r>
        <w:rPr>
          <w:sz w:val="24"/>
          <w:szCs w:val="24"/>
        </w:rPr>
        <w:t>CAA(</w:t>
      </w:r>
      <w:r w:rsidRPr="00D4328A">
        <w:rPr>
          <w:sz w:val="24"/>
          <w:szCs w:val="24"/>
        </w:rPr>
        <w:t xml:space="preserve">example.com) </w:t>
      </w:r>
      <w:r>
        <w:rPr>
          <w:sz w:val="24"/>
          <w:szCs w:val="24"/>
        </w:rPr>
        <w:t>–</w:t>
      </w:r>
      <w:r w:rsidRPr="00D4328A">
        <w:rPr>
          <w:sz w:val="24"/>
          <w:szCs w:val="24"/>
        </w:rPr>
        <w:t xml:space="preserve"> nothing</w:t>
      </w:r>
    </w:p>
    <w:p w14:paraId="1EFEF55C" w14:textId="7A5E987A" w:rsidR="005A6523" w:rsidRPr="00D4328A" w:rsidRDefault="005A6523" w:rsidP="005A6523">
      <w:pPr>
        <w:pStyle w:val="ListParagraph"/>
        <w:numPr>
          <w:ilvl w:val="1"/>
          <w:numId w:val="9"/>
        </w:numPr>
        <w:rPr>
          <w:sz w:val="24"/>
          <w:szCs w:val="24"/>
        </w:rPr>
      </w:pPr>
      <w:r>
        <w:rPr>
          <w:sz w:val="24"/>
          <w:szCs w:val="24"/>
        </w:rPr>
        <w:t>DNAME(</w:t>
      </w:r>
      <w:r w:rsidRPr="00D4328A">
        <w:rPr>
          <w:sz w:val="24"/>
          <w:szCs w:val="24"/>
        </w:rPr>
        <w:t xml:space="preserve">example.com) </w:t>
      </w:r>
      <w:r>
        <w:rPr>
          <w:sz w:val="24"/>
          <w:szCs w:val="24"/>
        </w:rPr>
        <w:t>–</w:t>
      </w:r>
      <w:r w:rsidRPr="00D4328A">
        <w:rPr>
          <w:sz w:val="24"/>
          <w:szCs w:val="24"/>
        </w:rPr>
        <w:t xml:space="preserve"> nothing</w:t>
      </w:r>
    </w:p>
    <w:p w14:paraId="36178624" w14:textId="2C137D93" w:rsidR="005A6523" w:rsidRPr="00D4328A" w:rsidRDefault="005A6523" w:rsidP="005A6523">
      <w:pPr>
        <w:pStyle w:val="ListParagraph"/>
        <w:numPr>
          <w:ilvl w:val="1"/>
          <w:numId w:val="9"/>
        </w:numPr>
        <w:rPr>
          <w:sz w:val="24"/>
          <w:szCs w:val="24"/>
        </w:rPr>
      </w:pPr>
      <w:r>
        <w:rPr>
          <w:sz w:val="24"/>
          <w:szCs w:val="24"/>
        </w:rPr>
        <w:t>CNAME(</w:t>
      </w:r>
      <w:r w:rsidRPr="00D4328A">
        <w:rPr>
          <w:sz w:val="24"/>
          <w:szCs w:val="24"/>
        </w:rPr>
        <w:t xml:space="preserve">example.com) </w:t>
      </w:r>
      <w:r>
        <w:rPr>
          <w:sz w:val="24"/>
          <w:szCs w:val="24"/>
        </w:rPr>
        <w:t>–</w:t>
      </w:r>
      <w:r w:rsidRPr="00D4328A">
        <w:rPr>
          <w:sz w:val="24"/>
          <w:szCs w:val="24"/>
        </w:rPr>
        <w:t xml:space="preserve"> nothing</w:t>
      </w:r>
    </w:p>
    <w:p w14:paraId="6172776F" w14:textId="0F701560" w:rsidR="005A6523" w:rsidRDefault="005A6523" w:rsidP="005A6523">
      <w:pPr>
        <w:pStyle w:val="ListParagraph"/>
        <w:numPr>
          <w:ilvl w:val="1"/>
          <w:numId w:val="9"/>
        </w:numPr>
        <w:rPr>
          <w:sz w:val="24"/>
          <w:szCs w:val="24"/>
        </w:rPr>
      </w:pPr>
      <w:r>
        <w:rPr>
          <w:sz w:val="24"/>
          <w:szCs w:val="24"/>
        </w:rPr>
        <w:t>CAA(com) – nothing</w:t>
      </w:r>
    </w:p>
    <w:p w14:paraId="02C53E42" w14:textId="0C1E9915" w:rsidR="005A6523" w:rsidRDefault="005A6523" w:rsidP="005A6523">
      <w:pPr>
        <w:pStyle w:val="ListParagraph"/>
        <w:numPr>
          <w:ilvl w:val="1"/>
          <w:numId w:val="9"/>
        </w:numPr>
        <w:rPr>
          <w:sz w:val="24"/>
          <w:szCs w:val="24"/>
        </w:rPr>
      </w:pPr>
      <w:r>
        <w:rPr>
          <w:sz w:val="24"/>
          <w:szCs w:val="24"/>
        </w:rPr>
        <w:t>DNAME(com) – nothing</w:t>
      </w:r>
    </w:p>
    <w:p w14:paraId="59F0BA92" w14:textId="0CE3790C" w:rsidR="005A6523" w:rsidRPr="00D4328A" w:rsidRDefault="005A6523" w:rsidP="005A6523">
      <w:pPr>
        <w:pStyle w:val="ListParagraph"/>
        <w:numPr>
          <w:ilvl w:val="1"/>
          <w:numId w:val="9"/>
        </w:numPr>
        <w:rPr>
          <w:sz w:val="24"/>
          <w:szCs w:val="24"/>
        </w:rPr>
      </w:pPr>
      <w:r>
        <w:rPr>
          <w:sz w:val="24"/>
          <w:szCs w:val="24"/>
        </w:rPr>
        <w:t>CNAME(com) - nothing</w:t>
      </w:r>
    </w:p>
    <w:p w14:paraId="61426CBD" w14:textId="0919A6ED" w:rsidR="001E7068" w:rsidRPr="00A916AD" w:rsidRDefault="001E7068" w:rsidP="001E7068">
      <w:pPr>
        <w:rPr>
          <w:b/>
          <w:sz w:val="24"/>
          <w:szCs w:val="24"/>
        </w:rPr>
      </w:pPr>
      <w:r>
        <w:rPr>
          <w:sz w:val="24"/>
          <w:szCs w:val="24"/>
        </w:rPr>
        <w:br/>
      </w:r>
      <w:r w:rsidR="00B8687B">
        <w:rPr>
          <w:b/>
          <w:sz w:val="24"/>
          <w:szCs w:val="24"/>
        </w:rPr>
        <w:t>Example 3</w:t>
      </w:r>
      <w:r w:rsidR="005A6523" w:rsidRPr="00A916AD">
        <w:rPr>
          <w:b/>
          <w:sz w:val="24"/>
          <w:szCs w:val="24"/>
        </w:rPr>
        <w:t xml:space="preserve"> –</w:t>
      </w:r>
      <w:r w:rsidR="00B8687B">
        <w:rPr>
          <w:b/>
          <w:sz w:val="24"/>
          <w:szCs w:val="24"/>
        </w:rPr>
        <w:t xml:space="preserve"> </w:t>
      </w:r>
      <w:r w:rsidR="00243F4E">
        <w:rPr>
          <w:b/>
          <w:sz w:val="24"/>
          <w:szCs w:val="24"/>
        </w:rPr>
        <w:t xml:space="preserve">Example with </w:t>
      </w:r>
      <w:r w:rsidR="005A6523" w:rsidRPr="00A916AD">
        <w:rPr>
          <w:b/>
          <w:sz w:val="24"/>
          <w:szCs w:val="24"/>
        </w:rPr>
        <w:t xml:space="preserve">CNAME </w:t>
      </w:r>
    </w:p>
    <w:p w14:paraId="548FD0FF" w14:textId="77777777" w:rsidR="0042349F" w:rsidRPr="0042349F" w:rsidRDefault="0042349F" w:rsidP="0042349F">
      <w:pPr>
        <w:rPr>
          <w:sz w:val="24"/>
          <w:szCs w:val="24"/>
        </w:rPr>
      </w:pPr>
      <w:r>
        <w:rPr>
          <w:sz w:val="24"/>
          <w:szCs w:val="24"/>
        </w:rPr>
        <w:t xml:space="preserve">Assume you want to find the CAA record for </w:t>
      </w:r>
      <w:r w:rsidRPr="0042349F">
        <w:rPr>
          <w:sz w:val="24"/>
          <w:szCs w:val="24"/>
        </w:rPr>
        <w:t>foo.example.com and</w:t>
      </w:r>
    </w:p>
    <w:p w14:paraId="2C51B814" w14:textId="1F59CDD1" w:rsidR="0042349F" w:rsidRDefault="005A6523" w:rsidP="0042349F">
      <w:pPr>
        <w:pStyle w:val="ListParagraph"/>
        <w:numPr>
          <w:ilvl w:val="0"/>
          <w:numId w:val="8"/>
        </w:numPr>
        <w:rPr>
          <w:sz w:val="24"/>
          <w:szCs w:val="24"/>
        </w:rPr>
      </w:pPr>
      <w:r>
        <w:rPr>
          <w:sz w:val="24"/>
          <w:szCs w:val="24"/>
        </w:rPr>
        <w:t>foo.example.com</w:t>
      </w:r>
      <w:r w:rsidR="0042349F">
        <w:rPr>
          <w:sz w:val="24"/>
          <w:szCs w:val="24"/>
        </w:rPr>
        <w:t xml:space="preserve"> has a</w:t>
      </w:r>
      <w:r w:rsidR="00B8687B">
        <w:rPr>
          <w:sz w:val="24"/>
          <w:szCs w:val="24"/>
        </w:rPr>
        <w:t xml:space="preserve"> CNAME to bar.example.net</w:t>
      </w:r>
      <w:r w:rsidR="0042349F" w:rsidRPr="00D4328A">
        <w:rPr>
          <w:sz w:val="24"/>
          <w:szCs w:val="24"/>
        </w:rPr>
        <w:t xml:space="preserve">, and </w:t>
      </w:r>
    </w:p>
    <w:p w14:paraId="560FB141" w14:textId="29487072" w:rsidR="0042349F" w:rsidRPr="0042349F" w:rsidRDefault="0042349F" w:rsidP="0042349F">
      <w:pPr>
        <w:pStyle w:val="ListParagraph"/>
        <w:numPr>
          <w:ilvl w:val="0"/>
          <w:numId w:val="8"/>
        </w:numPr>
        <w:rPr>
          <w:sz w:val="24"/>
          <w:szCs w:val="24"/>
        </w:rPr>
      </w:pPr>
      <w:r w:rsidRPr="00D4328A">
        <w:rPr>
          <w:sz w:val="24"/>
          <w:szCs w:val="24"/>
        </w:rPr>
        <w:t>the CAA r</w:t>
      </w:r>
      <w:r>
        <w:rPr>
          <w:sz w:val="24"/>
          <w:szCs w:val="24"/>
        </w:rPr>
        <w:t>ecord is set on "</w:t>
      </w:r>
      <w:r w:rsidR="00B8687B">
        <w:rPr>
          <w:sz w:val="24"/>
          <w:szCs w:val="24"/>
        </w:rPr>
        <w:t>example</w:t>
      </w:r>
      <w:r>
        <w:rPr>
          <w:sz w:val="24"/>
          <w:szCs w:val="24"/>
        </w:rPr>
        <w:t>.com"</w:t>
      </w:r>
    </w:p>
    <w:p w14:paraId="330FEA39" w14:textId="77777777" w:rsidR="0042349F" w:rsidRPr="0042349F" w:rsidRDefault="0042349F" w:rsidP="0042349F">
      <w:pPr>
        <w:rPr>
          <w:sz w:val="24"/>
          <w:szCs w:val="24"/>
        </w:rPr>
      </w:pPr>
      <w:r>
        <w:rPr>
          <w:sz w:val="24"/>
          <w:szCs w:val="24"/>
        </w:rPr>
        <w:t xml:space="preserve">Then </w:t>
      </w:r>
      <w:r w:rsidRPr="0042349F">
        <w:rPr>
          <w:sz w:val="24"/>
          <w:szCs w:val="24"/>
        </w:rPr>
        <w:t>the processing would be as follows:</w:t>
      </w:r>
    </w:p>
    <w:p w14:paraId="703B81C9" w14:textId="77777777" w:rsidR="00D4328A" w:rsidRPr="00D4328A" w:rsidRDefault="00D4328A" w:rsidP="00D4328A">
      <w:pPr>
        <w:pStyle w:val="ListParagraph"/>
        <w:numPr>
          <w:ilvl w:val="0"/>
          <w:numId w:val="10"/>
        </w:numPr>
        <w:rPr>
          <w:sz w:val="24"/>
          <w:szCs w:val="24"/>
        </w:rPr>
      </w:pPr>
      <w:r w:rsidRPr="00D4328A">
        <w:rPr>
          <w:sz w:val="24"/>
          <w:szCs w:val="24"/>
        </w:rPr>
        <w:t>CAA(foo.example.com) - nothing</w:t>
      </w:r>
    </w:p>
    <w:p w14:paraId="63C4F72D" w14:textId="51EC56C4" w:rsidR="00D4328A" w:rsidRDefault="00D4328A" w:rsidP="00D4328A">
      <w:pPr>
        <w:pStyle w:val="ListParagraph"/>
        <w:numPr>
          <w:ilvl w:val="0"/>
          <w:numId w:val="10"/>
        </w:numPr>
        <w:rPr>
          <w:sz w:val="24"/>
          <w:szCs w:val="24"/>
        </w:rPr>
      </w:pPr>
      <w:r>
        <w:rPr>
          <w:sz w:val="24"/>
          <w:szCs w:val="24"/>
        </w:rPr>
        <w:t>D</w:t>
      </w:r>
      <w:r w:rsidRPr="00D4328A">
        <w:rPr>
          <w:sz w:val="24"/>
          <w:szCs w:val="24"/>
        </w:rPr>
        <w:t xml:space="preserve">NAME(foo.example.com) </w:t>
      </w:r>
    </w:p>
    <w:p w14:paraId="35EEE54B" w14:textId="164B7342" w:rsidR="00D4328A" w:rsidRPr="00D4328A" w:rsidRDefault="00D4328A" w:rsidP="00D4328A">
      <w:pPr>
        <w:pStyle w:val="ListParagraph"/>
        <w:numPr>
          <w:ilvl w:val="0"/>
          <w:numId w:val="10"/>
        </w:numPr>
        <w:rPr>
          <w:sz w:val="24"/>
          <w:szCs w:val="24"/>
        </w:rPr>
      </w:pPr>
      <w:r w:rsidRPr="00D4328A">
        <w:rPr>
          <w:sz w:val="24"/>
          <w:szCs w:val="24"/>
        </w:rPr>
        <w:t xml:space="preserve">CNAME(foo.example.com) - </w:t>
      </w:r>
      <w:r w:rsidRPr="005A6523">
        <w:rPr>
          <w:b/>
          <w:sz w:val="24"/>
          <w:szCs w:val="24"/>
        </w:rPr>
        <w:t>bar.example.net</w:t>
      </w:r>
    </w:p>
    <w:p w14:paraId="28DF5007" w14:textId="77777777" w:rsidR="00D4328A" w:rsidRPr="00D4328A" w:rsidRDefault="00D4328A" w:rsidP="005A6523">
      <w:pPr>
        <w:pStyle w:val="ListParagraph"/>
        <w:numPr>
          <w:ilvl w:val="1"/>
          <w:numId w:val="10"/>
        </w:numPr>
        <w:rPr>
          <w:sz w:val="24"/>
          <w:szCs w:val="24"/>
        </w:rPr>
      </w:pPr>
      <w:r w:rsidRPr="00D4328A">
        <w:rPr>
          <w:sz w:val="24"/>
          <w:szCs w:val="24"/>
        </w:rPr>
        <w:t>CAA(bar.example.net) - nothing</w:t>
      </w:r>
    </w:p>
    <w:p w14:paraId="1A0DF7F5" w14:textId="2D929ED3" w:rsidR="00D4328A" w:rsidRDefault="00D4328A" w:rsidP="005A6523">
      <w:pPr>
        <w:pStyle w:val="ListParagraph"/>
        <w:numPr>
          <w:ilvl w:val="1"/>
          <w:numId w:val="10"/>
        </w:numPr>
        <w:rPr>
          <w:sz w:val="24"/>
          <w:szCs w:val="24"/>
        </w:rPr>
      </w:pPr>
      <w:r>
        <w:rPr>
          <w:sz w:val="24"/>
          <w:szCs w:val="24"/>
        </w:rPr>
        <w:t>D</w:t>
      </w:r>
      <w:r w:rsidRPr="00D4328A">
        <w:rPr>
          <w:sz w:val="24"/>
          <w:szCs w:val="24"/>
        </w:rPr>
        <w:t xml:space="preserve">NAME(bar.example.net) </w:t>
      </w:r>
      <w:r>
        <w:rPr>
          <w:sz w:val="24"/>
          <w:szCs w:val="24"/>
        </w:rPr>
        <w:t>–</w:t>
      </w:r>
      <w:r w:rsidRPr="00D4328A">
        <w:rPr>
          <w:sz w:val="24"/>
          <w:szCs w:val="24"/>
        </w:rPr>
        <w:t xml:space="preserve"> nothing</w:t>
      </w:r>
    </w:p>
    <w:p w14:paraId="17C7147A" w14:textId="0DE5BC19" w:rsidR="00D4328A" w:rsidRPr="00D4328A" w:rsidRDefault="00D4328A" w:rsidP="005A6523">
      <w:pPr>
        <w:pStyle w:val="ListParagraph"/>
        <w:numPr>
          <w:ilvl w:val="1"/>
          <w:numId w:val="10"/>
        </w:numPr>
        <w:rPr>
          <w:sz w:val="24"/>
          <w:szCs w:val="24"/>
        </w:rPr>
      </w:pPr>
      <w:r w:rsidRPr="00D4328A">
        <w:rPr>
          <w:sz w:val="24"/>
          <w:szCs w:val="24"/>
        </w:rPr>
        <w:t>CNAME(bar.example.net) - nothing</w:t>
      </w:r>
    </w:p>
    <w:p w14:paraId="24EE3C8F" w14:textId="2B8DAD50" w:rsidR="00D4328A" w:rsidRDefault="00D4328A" w:rsidP="005A6523">
      <w:pPr>
        <w:pStyle w:val="ListParagraph"/>
        <w:numPr>
          <w:ilvl w:val="1"/>
          <w:numId w:val="10"/>
        </w:numPr>
        <w:rPr>
          <w:sz w:val="24"/>
          <w:szCs w:val="24"/>
        </w:rPr>
      </w:pPr>
      <w:r w:rsidRPr="00D4328A">
        <w:rPr>
          <w:sz w:val="24"/>
          <w:szCs w:val="24"/>
        </w:rPr>
        <w:t xml:space="preserve">CAA(example.net) </w:t>
      </w:r>
      <w:r>
        <w:rPr>
          <w:sz w:val="24"/>
          <w:szCs w:val="24"/>
        </w:rPr>
        <w:t>–</w:t>
      </w:r>
      <w:r w:rsidRPr="00D4328A">
        <w:rPr>
          <w:sz w:val="24"/>
          <w:szCs w:val="24"/>
        </w:rPr>
        <w:t xml:space="preserve"> nothing</w:t>
      </w:r>
    </w:p>
    <w:p w14:paraId="170E4937" w14:textId="37C7F1F9" w:rsidR="00D4328A" w:rsidRPr="00D4328A" w:rsidRDefault="00D4328A" w:rsidP="005A6523">
      <w:pPr>
        <w:pStyle w:val="ListParagraph"/>
        <w:numPr>
          <w:ilvl w:val="1"/>
          <w:numId w:val="10"/>
        </w:numPr>
        <w:rPr>
          <w:sz w:val="24"/>
          <w:szCs w:val="24"/>
        </w:rPr>
      </w:pPr>
      <w:r>
        <w:rPr>
          <w:sz w:val="24"/>
          <w:szCs w:val="24"/>
        </w:rPr>
        <w:t>DNAME</w:t>
      </w:r>
      <w:r w:rsidRPr="00D4328A">
        <w:rPr>
          <w:sz w:val="24"/>
          <w:szCs w:val="24"/>
        </w:rPr>
        <w:t>(example.net) - nothing</w:t>
      </w:r>
    </w:p>
    <w:p w14:paraId="62960985" w14:textId="28F26B5C" w:rsidR="00D4328A" w:rsidRPr="00D4328A" w:rsidRDefault="00D4328A" w:rsidP="005A6523">
      <w:pPr>
        <w:pStyle w:val="ListParagraph"/>
        <w:numPr>
          <w:ilvl w:val="1"/>
          <w:numId w:val="10"/>
        </w:numPr>
        <w:rPr>
          <w:sz w:val="24"/>
          <w:szCs w:val="24"/>
        </w:rPr>
      </w:pPr>
      <w:r w:rsidRPr="00D4328A">
        <w:rPr>
          <w:sz w:val="24"/>
          <w:szCs w:val="24"/>
        </w:rPr>
        <w:t xml:space="preserve">CNAME(example.net) - </w:t>
      </w:r>
      <w:r w:rsidR="00B8687B" w:rsidRPr="00B8687B">
        <w:rPr>
          <w:sz w:val="24"/>
          <w:szCs w:val="24"/>
        </w:rPr>
        <w:t>nothing</w:t>
      </w:r>
    </w:p>
    <w:p w14:paraId="5766D0D4" w14:textId="77777777" w:rsidR="00D4328A" w:rsidRPr="00D4328A" w:rsidRDefault="00D4328A" w:rsidP="005A6523">
      <w:pPr>
        <w:pStyle w:val="ListParagraph"/>
        <w:numPr>
          <w:ilvl w:val="1"/>
          <w:numId w:val="10"/>
        </w:numPr>
        <w:rPr>
          <w:sz w:val="24"/>
          <w:szCs w:val="24"/>
        </w:rPr>
      </w:pPr>
      <w:r w:rsidRPr="00D4328A">
        <w:rPr>
          <w:sz w:val="24"/>
          <w:szCs w:val="24"/>
        </w:rPr>
        <w:t>CAA(net) - nothing</w:t>
      </w:r>
    </w:p>
    <w:p w14:paraId="6749D851" w14:textId="71A69B48" w:rsidR="0042349F" w:rsidRPr="00D4328A" w:rsidRDefault="0042349F" w:rsidP="005A6523">
      <w:pPr>
        <w:pStyle w:val="ListParagraph"/>
        <w:numPr>
          <w:ilvl w:val="1"/>
          <w:numId w:val="10"/>
        </w:numPr>
        <w:rPr>
          <w:sz w:val="24"/>
          <w:szCs w:val="24"/>
        </w:rPr>
      </w:pPr>
      <w:r>
        <w:rPr>
          <w:sz w:val="24"/>
          <w:szCs w:val="24"/>
        </w:rPr>
        <w:t>D</w:t>
      </w:r>
      <w:r w:rsidRPr="00D4328A">
        <w:rPr>
          <w:sz w:val="24"/>
          <w:szCs w:val="24"/>
        </w:rPr>
        <w:t>NAME(net) - nothing</w:t>
      </w:r>
    </w:p>
    <w:p w14:paraId="1E6641D0" w14:textId="77777777" w:rsidR="00D4328A" w:rsidRPr="00D4328A" w:rsidRDefault="00D4328A" w:rsidP="005A6523">
      <w:pPr>
        <w:pStyle w:val="ListParagraph"/>
        <w:numPr>
          <w:ilvl w:val="1"/>
          <w:numId w:val="10"/>
        </w:numPr>
        <w:rPr>
          <w:sz w:val="24"/>
          <w:szCs w:val="24"/>
        </w:rPr>
      </w:pPr>
      <w:r w:rsidRPr="00D4328A">
        <w:rPr>
          <w:sz w:val="24"/>
          <w:szCs w:val="24"/>
        </w:rPr>
        <w:t>CNAME(net) - nothing</w:t>
      </w:r>
    </w:p>
    <w:p w14:paraId="2B123784" w14:textId="4E2D80C1" w:rsidR="00D4328A" w:rsidRPr="00B8687B" w:rsidRDefault="00D4328A" w:rsidP="00B8687B">
      <w:pPr>
        <w:pStyle w:val="ListParagraph"/>
        <w:numPr>
          <w:ilvl w:val="0"/>
          <w:numId w:val="10"/>
        </w:numPr>
        <w:rPr>
          <w:sz w:val="24"/>
          <w:szCs w:val="24"/>
        </w:rPr>
      </w:pPr>
      <w:r w:rsidRPr="00D4328A">
        <w:rPr>
          <w:sz w:val="24"/>
          <w:szCs w:val="24"/>
        </w:rPr>
        <w:t xml:space="preserve">CAA(example.com) - </w:t>
      </w:r>
      <w:r w:rsidR="00B8687B">
        <w:rPr>
          <w:sz w:val="24"/>
          <w:szCs w:val="24"/>
        </w:rPr>
        <w:t>value</w:t>
      </w:r>
    </w:p>
    <w:p w14:paraId="6A7A9314" w14:textId="77777777" w:rsidR="001E7068" w:rsidRPr="001E7068" w:rsidRDefault="001E7068" w:rsidP="001E7068">
      <w:pPr>
        <w:rPr>
          <w:rFonts w:eastAsia="Times New Roman"/>
          <w:sz w:val="24"/>
          <w:szCs w:val="24"/>
        </w:rPr>
      </w:pPr>
    </w:p>
    <w:p w14:paraId="410E9697" w14:textId="5356A3D8" w:rsidR="003A48C9" w:rsidRPr="00A916AD" w:rsidRDefault="003A48C9" w:rsidP="003A48C9">
      <w:pPr>
        <w:rPr>
          <w:rFonts w:eastAsia="Times New Roman"/>
          <w:b/>
          <w:sz w:val="24"/>
          <w:szCs w:val="24"/>
        </w:rPr>
      </w:pPr>
      <w:r w:rsidRPr="00A916AD">
        <w:rPr>
          <w:rFonts w:eastAsia="Times New Roman"/>
          <w:b/>
          <w:sz w:val="24"/>
          <w:szCs w:val="24"/>
        </w:rPr>
        <w:lastRenderedPageBreak/>
        <w:t xml:space="preserve">Update section 1.6.3 </w:t>
      </w:r>
      <w:r w:rsidR="004A19D4" w:rsidRPr="00A916AD">
        <w:rPr>
          <w:rFonts w:eastAsia="Times New Roman"/>
          <w:b/>
          <w:sz w:val="24"/>
          <w:szCs w:val="24"/>
        </w:rPr>
        <w:t xml:space="preserve">of the Baseline Requirements </w:t>
      </w:r>
      <w:r w:rsidRPr="00A916AD">
        <w:rPr>
          <w:rFonts w:eastAsia="Times New Roman"/>
          <w:b/>
          <w:sz w:val="24"/>
          <w:szCs w:val="24"/>
        </w:rPr>
        <w:t>with this reference:</w:t>
      </w:r>
    </w:p>
    <w:p w14:paraId="67B408E0" w14:textId="77777777" w:rsidR="003A48C9" w:rsidRPr="006A61E7" w:rsidRDefault="003A48C9" w:rsidP="003A48C9">
      <w:pPr>
        <w:ind w:left="720"/>
        <w:rPr>
          <w:rFonts w:eastAsia="Times New Roman"/>
          <w:sz w:val="24"/>
          <w:szCs w:val="24"/>
        </w:rPr>
      </w:pPr>
      <w:r w:rsidRPr="006A61E7">
        <w:rPr>
          <w:rFonts w:eastAsia="Times New Roman"/>
          <w:sz w:val="24"/>
          <w:szCs w:val="24"/>
        </w:rPr>
        <w:t xml:space="preserve">RFC6844, Request for Comments: 6844, DNS Certification Authority Authorization (CAA) Resource Record, Hallam-Baker, Stradling, January 2013. </w:t>
      </w:r>
    </w:p>
    <w:p w14:paraId="00C57A68" w14:textId="77777777" w:rsidR="004A19D4" w:rsidRPr="00A916AD" w:rsidRDefault="004A19D4" w:rsidP="004A19D4">
      <w:pPr>
        <w:rPr>
          <w:rFonts w:eastAsia="Times New Roman"/>
          <w:b/>
          <w:sz w:val="24"/>
          <w:szCs w:val="24"/>
        </w:rPr>
      </w:pPr>
      <w:r w:rsidRPr="00A916AD">
        <w:rPr>
          <w:rFonts w:eastAsia="Times New Roman"/>
          <w:b/>
          <w:sz w:val="24"/>
          <w:szCs w:val="24"/>
        </w:rPr>
        <w:t>Update section 11.7.1 of the EVGL to read as follows:</w:t>
      </w:r>
    </w:p>
    <w:p w14:paraId="32F59304" w14:textId="4FE472A2" w:rsidR="004A19D4" w:rsidRPr="006A61E7" w:rsidRDefault="004A19D4" w:rsidP="004A19D4">
      <w:pPr>
        <w:ind w:left="720"/>
        <w:rPr>
          <w:rFonts w:eastAsia="Times New Roman"/>
          <w:sz w:val="24"/>
          <w:szCs w:val="24"/>
        </w:rPr>
      </w:pPr>
      <w:r w:rsidRPr="006A61E7">
        <w:rPr>
          <w:rFonts w:eastAsia="Times New Roman"/>
          <w:sz w:val="24"/>
          <w:szCs w:val="24"/>
        </w:rPr>
        <w:t>For each Fully-Qualified Domain Name listed in a Certificate, other than a Domain Name with .onion in the right-most label of the Domain Name, the CA SHALL confirm that, as of the date the Certificate was issued, the Applicant (or the Applicant’s Parent Company, Subsidiary Company, or Affiliate, collectively referred to as “Applicant” for the purposes of this section)  either is the Domain Name Registrant or has control over the FQDN using a procedure specified in Section 3.2.2.4 of the Baseline Requirements</w:t>
      </w:r>
      <w:r w:rsidRPr="006A61E7">
        <w:rPr>
          <w:rFonts w:eastAsia="Times New Roman"/>
          <w:sz w:val="24"/>
          <w:szCs w:val="24"/>
          <w:u w:val="single"/>
        </w:rPr>
        <w:t xml:space="preserve"> and has checked CAA in accordance with Section 3.2.2.8 of the Baseline Requirements.</w:t>
      </w:r>
      <w:r w:rsidRPr="006A61E7">
        <w:rPr>
          <w:rFonts w:eastAsia="Times New Roman"/>
          <w:sz w:val="24"/>
          <w:szCs w:val="24"/>
        </w:rPr>
        <w:t xml:space="preserve">  For a Certificate issued to a Domain Name with .onion in the right-most label of the Domain Name, the CA SHALL confirm that, as of the date the Certificate was issued, the Applicant’s control over the .onion Domain Name in accordance with Appendix F.</w:t>
      </w:r>
      <w:r w:rsidR="002D4C13" w:rsidRPr="006A61E7">
        <w:rPr>
          <w:rFonts w:eastAsia="Times New Roman"/>
          <w:sz w:val="24"/>
          <w:szCs w:val="24"/>
        </w:rPr>
        <w:t xml:space="preserve"> </w:t>
      </w:r>
    </w:p>
    <w:p w14:paraId="1215D2E1" w14:textId="77777777" w:rsidR="001E4780" w:rsidRPr="006A61E7" w:rsidRDefault="001E4780" w:rsidP="004A19D4">
      <w:pPr>
        <w:rPr>
          <w:rFonts w:eastAsia="Times New Roman"/>
          <w:sz w:val="24"/>
          <w:szCs w:val="24"/>
        </w:rPr>
      </w:pPr>
    </w:p>
    <w:p w14:paraId="24A9B1D3" w14:textId="08B88FCF" w:rsidR="00D119E9" w:rsidRDefault="003A48C9" w:rsidP="005242E7">
      <w:pPr>
        <w:rPr>
          <w:rFonts w:eastAsia="Times New Roman"/>
          <w:b/>
          <w:bCs/>
          <w:sz w:val="24"/>
          <w:szCs w:val="24"/>
        </w:rPr>
      </w:pPr>
      <w:r w:rsidRPr="006A61E7">
        <w:rPr>
          <w:rFonts w:eastAsia="Times New Roman"/>
          <w:b/>
          <w:bCs/>
          <w:sz w:val="24"/>
          <w:szCs w:val="24"/>
        </w:rPr>
        <w:t xml:space="preserve">-- MOTION ENDS </w:t>
      </w:r>
      <w:r w:rsidR="0059345A">
        <w:rPr>
          <w:rFonts w:eastAsia="Times New Roman"/>
          <w:b/>
          <w:bCs/>
          <w:sz w:val="24"/>
          <w:szCs w:val="24"/>
        </w:rPr>
        <w:t>–</w:t>
      </w:r>
      <w:r w:rsidRPr="006A61E7">
        <w:rPr>
          <w:rFonts w:eastAsia="Times New Roman"/>
          <w:b/>
          <w:bCs/>
          <w:sz w:val="24"/>
          <w:szCs w:val="24"/>
        </w:rPr>
        <w:t xml:space="preserve"> </w:t>
      </w:r>
    </w:p>
    <w:p w14:paraId="0332BBE9" w14:textId="77777777" w:rsidR="0059345A" w:rsidRDefault="0059345A" w:rsidP="005242E7">
      <w:pPr>
        <w:rPr>
          <w:rFonts w:eastAsia="Times New Roman"/>
          <w:b/>
          <w:bCs/>
          <w:sz w:val="24"/>
          <w:szCs w:val="24"/>
        </w:rPr>
      </w:pPr>
    </w:p>
    <w:p w14:paraId="51CD4BE5" w14:textId="4EDC19DA" w:rsidR="0059345A" w:rsidRPr="0059345A" w:rsidRDefault="0059345A" w:rsidP="0059345A">
      <w:pPr>
        <w:rPr>
          <w:sz w:val="24"/>
          <w:szCs w:val="24"/>
        </w:rPr>
      </w:pPr>
      <w:r w:rsidRPr="0059345A">
        <w:rPr>
          <w:sz w:val="24"/>
          <w:szCs w:val="24"/>
        </w:rPr>
        <w:t>The procedure for approval of this Final Maintenance Guideline ballot is as follows: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585"/>
        <w:gridCol w:w="1648"/>
        <w:gridCol w:w="1587"/>
      </w:tblGrid>
      <w:tr w:rsidR="0059345A" w:rsidRPr="0059345A" w14:paraId="396C4E61" w14:textId="77777777" w:rsidTr="0059345A">
        <w:tc>
          <w:tcPr>
            <w:tcW w:w="4585" w:type="dxa"/>
            <w:tcMar>
              <w:top w:w="0" w:type="dxa"/>
              <w:left w:w="108" w:type="dxa"/>
              <w:bottom w:w="0" w:type="dxa"/>
              <w:right w:w="108" w:type="dxa"/>
            </w:tcMar>
            <w:hideMark/>
          </w:tcPr>
          <w:p w14:paraId="6223D986" w14:textId="77777777" w:rsidR="0059345A" w:rsidRPr="0059345A" w:rsidRDefault="0059345A" w:rsidP="0059345A">
            <w:pPr>
              <w:rPr>
                <w:sz w:val="24"/>
                <w:szCs w:val="24"/>
              </w:rPr>
            </w:pPr>
            <w:r w:rsidRPr="0059345A">
              <w:rPr>
                <w:sz w:val="24"/>
                <w:szCs w:val="24"/>
              </w:rPr>
              <w:t>BALLOT 187</w:t>
            </w:r>
          </w:p>
          <w:p w14:paraId="145CD8A7" w14:textId="77777777" w:rsidR="0059345A" w:rsidRPr="0059345A" w:rsidRDefault="0059345A" w:rsidP="0059345A">
            <w:pPr>
              <w:rPr>
                <w:sz w:val="24"/>
                <w:szCs w:val="24"/>
              </w:rPr>
            </w:pPr>
            <w:r w:rsidRPr="0059345A">
              <w:rPr>
                <w:sz w:val="24"/>
                <w:szCs w:val="24"/>
              </w:rPr>
              <w:t>Status: Maintenance Guideline</w:t>
            </w:r>
          </w:p>
        </w:tc>
        <w:tc>
          <w:tcPr>
            <w:tcW w:w="1648" w:type="dxa"/>
            <w:tcMar>
              <w:top w:w="0" w:type="dxa"/>
              <w:left w:w="108" w:type="dxa"/>
              <w:bottom w:w="0" w:type="dxa"/>
              <w:right w:w="108" w:type="dxa"/>
            </w:tcMar>
            <w:hideMark/>
          </w:tcPr>
          <w:p w14:paraId="48F03285" w14:textId="77777777" w:rsidR="0059345A" w:rsidRPr="0059345A" w:rsidRDefault="0059345A" w:rsidP="0059345A">
            <w:pPr>
              <w:rPr>
                <w:sz w:val="24"/>
                <w:szCs w:val="24"/>
              </w:rPr>
            </w:pPr>
            <w:r w:rsidRPr="0059345A">
              <w:rPr>
                <w:sz w:val="24"/>
                <w:szCs w:val="24"/>
              </w:rPr>
              <w:t>Start time (22:00 UTC)</w:t>
            </w:r>
          </w:p>
        </w:tc>
        <w:tc>
          <w:tcPr>
            <w:tcW w:w="1587" w:type="dxa"/>
            <w:tcMar>
              <w:top w:w="0" w:type="dxa"/>
              <w:left w:w="108" w:type="dxa"/>
              <w:bottom w:w="0" w:type="dxa"/>
              <w:right w:w="108" w:type="dxa"/>
            </w:tcMar>
            <w:hideMark/>
          </w:tcPr>
          <w:p w14:paraId="41CEE678" w14:textId="77777777" w:rsidR="0059345A" w:rsidRPr="0059345A" w:rsidRDefault="0059345A" w:rsidP="0059345A">
            <w:pPr>
              <w:rPr>
                <w:sz w:val="24"/>
                <w:szCs w:val="24"/>
              </w:rPr>
            </w:pPr>
            <w:r w:rsidRPr="0059345A">
              <w:rPr>
                <w:sz w:val="24"/>
                <w:szCs w:val="24"/>
              </w:rPr>
              <w:t>End time (22:00 UTC)</w:t>
            </w:r>
          </w:p>
        </w:tc>
      </w:tr>
      <w:tr w:rsidR="0059345A" w:rsidRPr="0059345A" w14:paraId="64A6BEA1" w14:textId="77777777" w:rsidTr="0059345A">
        <w:tc>
          <w:tcPr>
            <w:tcW w:w="4585" w:type="dxa"/>
            <w:tcMar>
              <w:top w:w="0" w:type="dxa"/>
              <w:left w:w="108" w:type="dxa"/>
              <w:bottom w:w="0" w:type="dxa"/>
              <w:right w:w="108" w:type="dxa"/>
            </w:tcMar>
            <w:hideMark/>
          </w:tcPr>
          <w:p w14:paraId="0B07AF57" w14:textId="77777777" w:rsidR="0059345A" w:rsidRPr="0059345A" w:rsidRDefault="0059345A" w:rsidP="0059345A">
            <w:pPr>
              <w:rPr>
                <w:sz w:val="24"/>
                <w:szCs w:val="24"/>
              </w:rPr>
            </w:pPr>
            <w:r w:rsidRPr="0059345A">
              <w:rPr>
                <w:sz w:val="24"/>
                <w:szCs w:val="24"/>
              </w:rPr>
              <w:t>Discussion (7 to 14 calendar days)</w:t>
            </w:r>
          </w:p>
        </w:tc>
        <w:tc>
          <w:tcPr>
            <w:tcW w:w="1648" w:type="dxa"/>
            <w:tcMar>
              <w:top w:w="0" w:type="dxa"/>
              <w:left w:w="108" w:type="dxa"/>
              <w:bottom w:w="0" w:type="dxa"/>
              <w:right w:w="108" w:type="dxa"/>
            </w:tcMar>
            <w:hideMark/>
          </w:tcPr>
          <w:p w14:paraId="40DE56C0" w14:textId="77777777" w:rsidR="0059345A" w:rsidRPr="0059345A" w:rsidRDefault="0059345A" w:rsidP="0059345A">
            <w:pPr>
              <w:rPr>
                <w:sz w:val="24"/>
                <w:szCs w:val="24"/>
              </w:rPr>
            </w:pPr>
            <w:r w:rsidRPr="0059345A">
              <w:rPr>
                <w:sz w:val="24"/>
                <w:szCs w:val="24"/>
              </w:rPr>
              <w:t>2017-02-22</w:t>
            </w:r>
            <w:r w:rsidRPr="0059345A">
              <w:rPr>
                <w:sz w:val="24"/>
                <w:szCs w:val="24"/>
              </w:rPr>
              <w:br/>
            </w:r>
          </w:p>
        </w:tc>
        <w:tc>
          <w:tcPr>
            <w:tcW w:w="1587" w:type="dxa"/>
            <w:tcMar>
              <w:top w:w="0" w:type="dxa"/>
              <w:left w:w="108" w:type="dxa"/>
              <w:bottom w:w="0" w:type="dxa"/>
              <w:right w:w="108" w:type="dxa"/>
            </w:tcMar>
            <w:hideMark/>
          </w:tcPr>
          <w:p w14:paraId="2CB2DBCB" w14:textId="77777777" w:rsidR="0059345A" w:rsidRPr="0059345A" w:rsidRDefault="0059345A" w:rsidP="0059345A">
            <w:pPr>
              <w:rPr>
                <w:sz w:val="24"/>
                <w:szCs w:val="24"/>
              </w:rPr>
            </w:pPr>
            <w:r w:rsidRPr="0059345A">
              <w:rPr>
                <w:sz w:val="24"/>
                <w:szCs w:val="24"/>
              </w:rPr>
              <w:t>2017-03-01</w:t>
            </w:r>
            <w:r w:rsidRPr="0059345A">
              <w:rPr>
                <w:sz w:val="24"/>
                <w:szCs w:val="24"/>
              </w:rPr>
              <w:br/>
            </w:r>
          </w:p>
        </w:tc>
      </w:tr>
      <w:tr w:rsidR="0059345A" w:rsidRPr="0059345A" w14:paraId="43B9B80B" w14:textId="77777777" w:rsidTr="0059345A">
        <w:tc>
          <w:tcPr>
            <w:tcW w:w="4585" w:type="dxa"/>
            <w:tcMar>
              <w:top w:w="0" w:type="dxa"/>
              <w:left w:w="108" w:type="dxa"/>
              <w:bottom w:w="0" w:type="dxa"/>
              <w:right w:w="108" w:type="dxa"/>
            </w:tcMar>
            <w:hideMark/>
          </w:tcPr>
          <w:p w14:paraId="6BEC160E" w14:textId="77777777" w:rsidR="0059345A" w:rsidRPr="0059345A" w:rsidRDefault="0059345A" w:rsidP="0059345A">
            <w:pPr>
              <w:rPr>
                <w:sz w:val="24"/>
                <w:szCs w:val="24"/>
              </w:rPr>
            </w:pPr>
            <w:r w:rsidRPr="0059345A">
              <w:rPr>
                <w:sz w:val="24"/>
                <w:szCs w:val="24"/>
              </w:rPr>
              <w:t>Vote for approval (7 calendar days)</w:t>
            </w:r>
          </w:p>
        </w:tc>
        <w:tc>
          <w:tcPr>
            <w:tcW w:w="1648" w:type="dxa"/>
            <w:tcMar>
              <w:top w:w="0" w:type="dxa"/>
              <w:left w:w="108" w:type="dxa"/>
              <w:bottom w:w="0" w:type="dxa"/>
              <w:right w:w="108" w:type="dxa"/>
            </w:tcMar>
            <w:hideMark/>
          </w:tcPr>
          <w:p w14:paraId="5B1702AE" w14:textId="77777777" w:rsidR="0059345A" w:rsidRPr="0059345A" w:rsidRDefault="0059345A" w:rsidP="0059345A">
            <w:pPr>
              <w:rPr>
                <w:sz w:val="24"/>
                <w:szCs w:val="24"/>
              </w:rPr>
            </w:pPr>
            <w:r w:rsidRPr="0059345A">
              <w:rPr>
                <w:sz w:val="24"/>
                <w:szCs w:val="24"/>
              </w:rPr>
              <w:t>2017-03-01</w:t>
            </w:r>
            <w:r w:rsidRPr="0059345A">
              <w:rPr>
                <w:sz w:val="24"/>
                <w:szCs w:val="24"/>
              </w:rPr>
              <w:br/>
            </w:r>
          </w:p>
        </w:tc>
        <w:tc>
          <w:tcPr>
            <w:tcW w:w="1587" w:type="dxa"/>
            <w:tcMar>
              <w:top w:w="0" w:type="dxa"/>
              <w:left w:w="108" w:type="dxa"/>
              <w:bottom w:w="0" w:type="dxa"/>
              <w:right w:w="108" w:type="dxa"/>
            </w:tcMar>
            <w:hideMark/>
          </w:tcPr>
          <w:p w14:paraId="1CCEC71F" w14:textId="77777777" w:rsidR="0059345A" w:rsidRPr="0059345A" w:rsidRDefault="0059345A" w:rsidP="0059345A">
            <w:pPr>
              <w:rPr>
                <w:sz w:val="24"/>
                <w:szCs w:val="24"/>
              </w:rPr>
            </w:pPr>
            <w:r w:rsidRPr="0059345A">
              <w:rPr>
                <w:sz w:val="24"/>
                <w:szCs w:val="24"/>
              </w:rPr>
              <w:t>2017-03-08</w:t>
            </w:r>
          </w:p>
        </w:tc>
      </w:tr>
      <w:tr w:rsidR="0059345A" w:rsidRPr="0059345A" w14:paraId="162BBF4E" w14:textId="77777777" w:rsidTr="0059345A">
        <w:tc>
          <w:tcPr>
            <w:tcW w:w="4585" w:type="dxa"/>
            <w:tcMar>
              <w:top w:w="0" w:type="dxa"/>
              <w:left w:w="108" w:type="dxa"/>
              <w:bottom w:w="0" w:type="dxa"/>
              <w:right w:w="108" w:type="dxa"/>
            </w:tcMar>
            <w:hideMark/>
          </w:tcPr>
          <w:p w14:paraId="46D65849" w14:textId="77777777" w:rsidR="0059345A" w:rsidRPr="0059345A" w:rsidRDefault="0059345A" w:rsidP="0059345A">
            <w:pPr>
              <w:rPr>
                <w:sz w:val="24"/>
                <w:szCs w:val="24"/>
              </w:rPr>
            </w:pPr>
            <w:r w:rsidRPr="0059345A">
              <w:rPr>
                <w:sz w:val="24"/>
                <w:szCs w:val="24"/>
              </w:rPr>
              <w:t xml:space="preserve">If vote approves ballot: Review Period (Chair to send Review Notice) (30 calendar days).  </w:t>
            </w:r>
          </w:p>
          <w:p w14:paraId="2805BDA4" w14:textId="77777777" w:rsidR="0059345A" w:rsidRPr="0059345A" w:rsidRDefault="0059345A" w:rsidP="0059345A">
            <w:pPr>
              <w:rPr>
                <w:sz w:val="24"/>
                <w:szCs w:val="24"/>
              </w:rPr>
            </w:pPr>
            <w:r w:rsidRPr="0059345A">
              <w:rPr>
                <w:sz w:val="24"/>
                <w:szCs w:val="24"/>
              </w:rPr>
              <w:t>If Exclusion Notice(s) filed, ballot approval is rescinded and PAG to be created.</w:t>
            </w:r>
          </w:p>
          <w:p w14:paraId="7F48FD3D" w14:textId="77777777" w:rsidR="0059345A" w:rsidRPr="0059345A" w:rsidRDefault="0059345A" w:rsidP="0059345A">
            <w:pPr>
              <w:rPr>
                <w:sz w:val="24"/>
                <w:szCs w:val="24"/>
              </w:rPr>
            </w:pPr>
            <w:r w:rsidRPr="0059345A">
              <w:rPr>
                <w:sz w:val="24"/>
                <w:szCs w:val="24"/>
              </w:rPr>
              <w:t>If no Exclusion Notices filed, ballot becomes effective at end of Review Period.</w:t>
            </w:r>
          </w:p>
        </w:tc>
        <w:tc>
          <w:tcPr>
            <w:tcW w:w="1648" w:type="dxa"/>
            <w:tcMar>
              <w:top w:w="0" w:type="dxa"/>
              <w:left w:w="108" w:type="dxa"/>
              <w:bottom w:w="0" w:type="dxa"/>
              <w:right w:w="108" w:type="dxa"/>
            </w:tcMar>
            <w:hideMark/>
          </w:tcPr>
          <w:p w14:paraId="2E2803FF" w14:textId="77777777" w:rsidR="0059345A" w:rsidRPr="0059345A" w:rsidRDefault="0059345A" w:rsidP="0059345A">
            <w:pPr>
              <w:rPr>
                <w:sz w:val="24"/>
                <w:szCs w:val="24"/>
              </w:rPr>
            </w:pPr>
            <w:r w:rsidRPr="0059345A">
              <w:rPr>
                <w:sz w:val="24"/>
                <w:szCs w:val="24"/>
              </w:rPr>
              <w:t>Upon filing of Review Notice by Chair</w:t>
            </w:r>
          </w:p>
        </w:tc>
        <w:tc>
          <w:tcPr>
            <w:tcW w:w="1587" w:type="dxa"/>
            <w:tcMar>
              <w:top w:w="0" w:type="dxa"/>
              <w:left w:w="108" w:type="dxa"/>
              <w:bottom w:w="0" w:type="dxa"/>
              <w:right w:w="108" w:type="dxa"/>
            </w:tcMar>
            <w:hideMark/>
          </w:tcPr>
          <w:p w14:paraId="502E2AC6" w14:textId="77777777" w:rsidR="0059345A" w:rsidRPr="0059345A" w:rsidRDefault="0059345A" w:rsidP="0059345A">
            <w:pPr>
              <w:rPr>
                <w:sz w:val="24"/>
                <w:szCs w:val="24"/>
              </w:rPr>
            </w:pPr>
            <w:r w:rsidRPr="0059345A">
              <w:rPr>
                <w:sz w:val="24"/>
                <w:szCs w:val="24"/>
              </w:rPr>
              <w:t>30 days after filing of Review Notice by Chair</w:t>
            </w:r>
          </w:p>
        </w:tc>
      </w:tr>
      <w:tr w:rsidR="0059345A" w:rsidRPr="0059345A" w14:paraId="56B73C87" w14:textId="77777777" w:rsidTr="0059345A">
        <w:tc>
          <w:tcPr>
            <w:tcW w:w="4585" w:type="dxa"/>
            <w:tcMar>
              <w:top w:w="0" w:type="dxa"/>
              <w:left w:w="108" w:type="dxa"/>
              <w:bottom w:w="0" w:type="dxa"/>
              <w:right w:w="108" w:type="dxa"/>
            </w:tcMar>
          </w:tcPr>
          <w:p w14:paraId="54078C76" w14:textId="5E5A834C" w:rsidR="0059345A" w:rsidRPr="0059345A" w:rsidRDefault="0059345A" w:rsidP="0059345A">
            <w:pPr>
              <w:rPr>
                <w:sz w:val="24"/>
                <w:szCs w:val="24"/>
                <w:highlight w:val="yellow"/>
              </w:rPr>
            </w:pPr>
            <w:r w:rsidRPr="0059345A">
              <w:rPr>
                <w:sz w:val="24"/>
                <w:szCs w:val="24"/>
                <w:highlight w:val="yellow"/>
              </w:rPr>
              <w:t>Effective Date</w:t>
            </w:r>
          </w:p>
        </w:tc>
        <w:tc>
          <w:tcPr>
            <w:tcW w:w="1648" w:type="dxa"/>
            <w:tcMar>
              <w:top w:w="0" w:type="dxa"/>
              <w:left w:w="108" w:type="dxa"/>
              <w:bottom w:w="0" w:type="dxa"/>
              <w:right w:w="108" w:type="dxa"/>
            </w:tcMar>
          </w:tcPr>
          <w:p w14:paraId="40A45ABE" w14:textId="3B1EA68C" w:rsidR="0059345A" w:rsidRPr="0059345A" w:rsidRDefault="0059345A" w:rsidP="0059345A">
            <w:pPr>
              <w:rPr>
                <w:sz w:val="24"/>
                <w:szCs w:val="24"/>
              </w:rPr>
            </w:pPr>
            <w:r w:rsidRPr="0059345A">
              <w:rPr>
                <w:sz w:val="24"/>
                <w:szCs w:val="24"/>
                <w:highlight w:val="yellow"/>
              </w:rPr>
              <w:t>8 September 2017</w:t>
            </w:r>
          </w:p>
        </w:tc>
        <w:tc>
          <w:tcPr>
            <w:tcW w:w="1587" w:type="dxa"/>
            <w:tcMar>
              <w:top w:w="0" w:type="dxa"/>
              <w:left w:w="108" w:type="dxa"/>
              <w:bottom w:w="0" w:type="dxa"/>
              <w:right w:w="108" w:type="dxa"/>
            </w:tcMar>
          </w:tcPr>
          <w:p w14:paraId="7C39F69F" w14:textId="77777777" w:rsidR="0059345A" w:rsidRPr="0059345A" w:rsidRDefault="0059345A" w:rsidP="0059345A">
            <w:pPr>
              <w:rPr>
                <w:sz w:val="24"/>
                <w:szCs w:val="24"/>
              </w:rPr>
            </w:pPr>
          </w:p>
        </w:tc>
      </w:tr>
    </w:tbl>
    <w:p w14:paraId="516BE35C" w14:textId="77777777" w:rsidR="0059345A" w:rsidRDefault="0059345A" w:rsidP="0059345A">
      <w:pPr>
        <w:rPr>
          <w:sz w:val="24"/>
          <w:szCs w:val="24"/>
        </w:rPr>
      </w:pPr>
    </w:p>
    <w:p w14:paraId="418187A4" w14:textId="77BDA467" w:rsidR="0059345A" w:rsidRPr="0059345A" w:rsidRDefault="0059345A" w:rsidP="0059345A">
      <w:pPr>
        <w:rPr>
          <w:sz w:val="24"/>
          <w:szCs w:val="24"/>
        </w:rPr>
      </w:pPr>
      <w:r w:rsidRPr="0059345A">
        <w:rPr>
          <w:sz w:val="24"/>
          <w:szCs w:val="24"/>
        </w:rPr>
        <w:t>From Section 2.3 of the Bylaws: If the Draft Guideline Ballot is proposing a Final Maintenance Guideline, such ballot will include a redline or comparison showing the set of changes from the Final Guideline section(s) intended to become a Final Maintenance Guideline, and need not include a copy of the full set of guidelines.  Such redline or comparison shall be made against the Final Guideline section(s) as they exist at the time a ballot is proposed, and need not take into consideration other ballots that may be proposed subsequently, except as provided i</w:t>
      </w:r>
      <w:r>
        <w:rPr>
          <w:sz w:val="24"/>
          <w:szCs w:val="24"/>
        </w:rPr>
        <w:t>n Section 2.3(j) of the Bylaws.</w:t>
      </w:r>
    </w:p>
    <w:p w14:paraId="213D63BD" w14:textId="77777777" w:rsidR="0059345A" w:rsidRPr="0059345A" w:rsidRDefault="0059345A" w:rsidP="0059345A">
      <w:pPr>
        <w:rPr>
          <w:sz w:val="24"/>
          <w:szCs w:val="24"/>
        </w:rPr>
      </w:pPr>
      <w:r w:rsidRPr="0059345A">
        <w:rPr>
          <w:sz w:val="24"/>
          <w:szCs w:val="24"/>
        </w:rPr>
        <w:t xml:space="preserve">Votes must be cast by posting an on-list reply to this thread on the Public Mail List.  A vote in favor of the motion must indicate a clear “yes” in the response. A vote against must indicate a clear “no” in the response. A vote to abstain must indicate a clear “abstain” in the response. Unclear responses will not be counted. The latest vote received from any representative of a voting member before the close of the voting period will be counted. Voting members are listed here: https://cabforum.org/members/ </w:t>
      </w:r>
    </w:p>
    <w:p w14:paraId="4C8FD1CF" w14:textId="4B28163D" w:rsidR="0059345A" w:rsidRPr="00BB771F" w:rsidRDefault="0059345A" w:rsidP="0059345A">
      <w:pPr>
        <w:rPr>
          <w:sz w:val="24"/>
          <w:szCs w:val="24"/>
        </w:rPr>
      </w:pPr>
      <w:r w:rsidRPr="0059345A">
        <w:rPr>
          <w:sz w:val="24"/>
          <w:szCs w:val="24"/>
        </w:rPr>
        <w:t>In order for the motion to be adopted, two thirds (2/3) or more of the votes cast by members in the CA category and greater than 50% of the votes cast by members in the browser category must vote “yes”.  Quorum is shown on CA/Browser Forum wiki.  Under Section 2.2(g) of the Bylaws, at least the required quorum number of voting members must participate in the ballot for the ballot to be valid, either by voting in favor, voting against, or abstaining.</w:t>
      </w:r>
    </w:p>
    <w:sectPr w:rsidR="0059345A" w:rsidRPr="00BB7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D09B4" w14:textId="77777777" w:rsidR="00653403" w:rsidRDefault="00653403" w:rsidP="00702C3F">
      <w:pPr>
        <w:spacing w:after="0" w:line="240" w:lineRule="auto"/>
      </w:pPr>
      <w:r>
        <w:separator/>
      </w:r>
    </w:p>
  </w:endnote>
  <w:endnote w:type="continuationSeparator" w:id="0">
    <w:p w14:paraId="6BF397FE" w14:textId="77777777" w:rsidR="00653403" w:rsidRDefault="00653403" w:rsidP="0070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E2977" w14:textId="77777777" w:rsidR="00653403" w:rsidRDefault="00653403" w:rsidP="00702C3F">
      <w:pPr>
        <w:spacing w:after="0" w:line="240" w:lineRule="auto"/>
      </w:pPr>
      <w:r>
        <w:separator/>
      </w:r>
    </w:p>
  </w:footnote>
  <w:footnote w:type="continuationSeparator" w:id="0">
    <w:p w14:paraId="5CF0480A" w14:textId="77777777" w:rsidR="00653403" w:rsidRDefault="00653403" w:rsidP="00702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C6"/>
    <w:multiLevelType w:val="multilevel"/>
    <w:tmpl w:val="546E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A65E1"/>
    <w:multiLevelType w:val="hybridMultilevel"/>
    <w:tmpl w:val="FBA22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249F0"/>
    <w:multiLevelType w:val="multilevel"/>
    <w:tmpl w:val="8AA2D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356FD"/>
    <w:multiLevelType w:val="hybridMultilevel"/>
    <w:tmpl w:val="D39EF3BA"/>
    <w:lvl w:ilvl="0" w:tplc="945AE038">
      <w:numFmt w:val="bullet"/>
      <w:lvlText w:val="-"/>
      <w:lvlJc w:val="left"/>
      <w:pPr>
        <w:ind w:left="720" w:hanging="360"/>
      </w:pPr>
      <w:rPr>
        <w:rFonts w:ascii="Calibri" w:eastAsiaTheme="minorHAnsi" w:hAnsi="Calibri" w:cstheme="minorBidi"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7449D"/>
    <w:multiLevelType w:val="hybridMultilevel"/>
    <w:tmpl w:val="F60A8AD8"/>
    <w:lvl w:ilvl="0" w:tplc="F610482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93083"/>
    <w:multiLevelType w:val="hybridMultilevel"/>
    <w:tmpl w:val="D08E969C"/>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911D68"/>
    <w:multiLevelType w:val="hybridMultilevel"/>
    <w:tmpl w:val="B4ACCDF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CB4160"/>
    <w:multiLevelType w:val="hybridMultilevel"/>
    <w:tmpl w:val="43A0D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66317"/>
    <w:multiLevelType w:val="hybridMultilevel"/>
    <w:tmpl w:val="82FA5A1A"/>
    <w:lvl w:ilvl="0" w:tplc="E88A92B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E7808"/>
    <w:multiLevelType w:val="hybridMultilevel"/>
    <w:tmpl w:val="5C4A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70CB2"/>
    <w:multiLevelType w:val="hybridMultilevel"/>
    <w:tmpl w:val="BCEA0FB4"/>
    <w:lvl w:ilvl="0" w:tplc="945AE03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E0D48"/>
    <w:multiLevelType w:val="hybridMultilevel"/>
    <w:tmpl w:val="52501F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9"/>
  </w:num>
  <w:num w:numId="5">
    <w:abstractNumId w:val="7"/>
  </w:num>
  <w:num w:numId="6">
    <w:abstractNumId w:val="6"/>
  </w:num>
  <w:num w:numId="7">
    <w:abstractNumId w:val="5"/>
  </w:num>
  <w:num w:numId="8">
    <w:abstractNumId w:val="10"/>
  </w:num>
  <w:num w:numId="9">
    <w:abstractNumId w:val="3"/>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C9"/>
    <w:rsid w:val="00013494"/>
    <w:rsid w:val="00037BF6"/>
    <w:rsid w:val="000625CB"/>
    <w:rsid w:val="000C2B32"/>
    <w:rsid w:val="000D435D"/>
    <w:rsid w:val="000F5C3C"/>
    <w:rsid w:val="00151FFB"/>
    <w:rsid w:val="001867F7"/>
    <w:rsid w:val="001D257F"/>
    <w:rsid w:val="001E4780"/>
    <w:rsid w:val="001E7068"/>
    <w:rsid w:val="001F6CB9"/>
    <w:rsid w:val="002107F3"/>
    <w:rsid w:val="00243F4E"/>
    <w:rsid w:val="0024532A"/>
    <w:rsid w:val="002D4C13"/>
    <w:rsid w:val="003A48C9"/>
    <w:rsid w:val="003F7B7D"/>
    <w:rsid w:val="0042349F"/>
    <w:rsid w:val="00431807"/>
    <w:rsid w:val="004A19D4"/>
    <w:rsid w:val="005242E7"/>
    <w:rsid w:val="005663EC"/>
    <w:rsid w:val="005756BB"/>
    <w:rsid w:val="00590205"/>
    <w:rsid w:val="0059345A"/>
    <w:rsid w:val="005A6523"/>
    <w:rsid w:val="00616D96"/>
    <w:rsid w:val="00653403"/>
    <w:rsid w:val="006A61E7"/>
    <w:rsid w:val="006E2E31"/>
    <w:rsid w:val="00702C3F"/>
    <w:rsid w:val="00712801"/>
    <w:rsid w:val="007870CF"/>
    <w:rsid w:val="007956EC"/>
    <w:rsid w:val="007E7F6E"/>
    <w:rsid w:val="00801BDC"/>
    <w:rsid w:val="00842FE3"/>
    <w:rsid w:val="00965553"/>
    <w:rsid w:val="00993D47"/>
    <w:rsid w:val="00A61BBE"/>
    <w:rsid w:val="00A916AD"/>
    <w:rsid w:val="00AC2CFD"/>
    <w:rsid w:val="00AF6B1B"/>
    <w:rsid w:val="00B609CB"/>
    <w:rsid w:val="00B8687B"/>
    <w:rsid w:val="00BB3E66"/>
    <w:rsid w:val="00BB771F"/>
    <w:rsid w:val="00BF5CFD"/>
    <w:rsid w:val="00BF6939"/>
    <w:rsid w:val="00C47298"/>
    <w:rsid w:val="00C56888"/>
    <w:rsid w:val="00C6289C"/>
    <w:rsid w:val="00C91A13"/>
    <w:rsid w:val="00CB702F"/>
    <w:rsid w:val="00D028CC"/>
    <w:rsid w:val="00D119E9"/>
    <w:rsid w:val="00D4328A"/>
    <w:rsid w:val="00D51426"/>
    <w:rsid w:val="00D70B0E"/>
    <w:rsid w:val="00DC213E"/>
    <w:rsid w:val="00DC7866"/>
    <w:rsid w:val="00E46828"/>
    <w:rsid w:val="00E76B8D"/>
    <w:rsid w:val="00E94FCC"/>
    <w:rsid w:val="00F37707"/>
    <w:rsid w:val="00F6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044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4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3A48C9"/>
    <w:rPr>
      <w:rFonts w:ascii="Courier New" w:hAnsi="Courier New" w:cs="Courier New"/>
      <w:color w:val="000000"/>
      <w:sz w:val="20"/>
      <w:szCs w:val="20"/>
    </w:rPr>
  </w:style>
  <w:style w:type="paragraph" w:customStyle="1" w:styleId="line874">
    <w:name w:val="line874"/>
    <w:basedOn w:val="Normal"/>
    <w:rsid w:val="003A48C9"/>
    <w:pPr>
      <w:spacing w:before="100" w:beforeAutospacing="1" w:after="100" w:afterAutospacing="1"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E7F6E"/>
    <w:pPr>
      <w:ind w:left="720"/>
      <w:contextualSpacing/>
    </w:pPr>
  </w:style>
  <w:style w:type="character" w:styleId="Hyperlink">
    <w:name w:val="Hyperlink"/>
    <w:basedOn w:val="DefaultParagraphFont"/>
    <w:uiPriority w:val="99"/>
    <w:unhideWhenUsed/>
    <w:rsid w:val="00BF6939"/>
    <w:rPr>
      <w:color w:val="0563C1" w:themeColor="hyperlink"/>
      <w:u w:val="single"/>
    </w:rPr>
  </w:style>
  <w:style w:type="character" w:styleId="CommentReference">
    <w:name w:val="annotation reference"/>
    <w:basedOn w:val="DefaultParagraphFont"/>
    <w:uiPriority w:val="99"/>
    <w:semiHidden/>
    <w:unhideWhenUsed/>
    <w:rsid w:val="00BB3E66"/>
    <w:rPr>
      <w:sz w:val="16"/>
      <w:szCs w:val="16"/>
    </w:rPr>
  </w:style>
  <w:style w:type="paragraph" w:styleId="CommentText">
    <w:name w:val="annotation text"/>
    <w:basedOn w:val="Normal"/>
    <w:link w:val="CommentTextChar"/>
    <w:uiPriority w:val="99"/>
    <w:semiHidden/>
    <w:unhideWhenUsed/>
    <w:rsid w:val="00BB3E66"/>
    <w:pPr>
      <w:spacing w:line="240" w:lineRule="auto"/>
    </w:pPr>
    <w:rPr>
      <w:sz w:val="20"/>
      <w:szCs w:val="20"/>
    </w:rPr>
  </w:style>
  <w:style w:type="character" w:customStyle="1" w:styleId="CommentTextChar">
    <w:name w:val="Comment Text Char"/>
    <w:basedOn w:val="DefaultParagraphFont"/>
    <w:link w:val="CommentText"/>
    <w:uiPriority w:val="99"/>
    <w:semiHidden/>
    <w:rsid w:val="00BB3E66"/>
    <w:rPr>
      <w:sz w:val="20"/>
      <w:szCs w:val="20"/>
    </w:rPr>
  </w:style>
  <w:style w:type="paragraph" w:styleId="CommentSubject">
    <w:name w:val="annotation subject"/>
    <w:basedOn w:val="CommentText"/>
    <w:next w:val="CommentText"/>
    <w:link w:val="CommentSubjectChar"/>
    <w:uiPriority w:val="99"/>
    <w:semiHidden/>
    <w:unhideWhenUsed/>
    <w:rsid w:val="00BB3E66"/>
    <w:rPr>
      <w:b/>
      <w:bCs/>
    </w:rPr>
  </w:style>
  <w:style w:type="character" w:customStyle="1" w:styleId="CommentSubjectChar">
    <w:name w:val="Comment Subject Char"/>
    <w:basedOn w:val="CommentTextChar"/>
    <w:link w:val="CommentSubject"/>
    <w:uiPriority w:val="99"/>
    <w:semiHidden/>
    <w:rsid w:val="00BB3E66"/>
    <w:rPr>
      <w:b/>
      <w:bCs/>
      <w:sz w:val="20"/>
      <w:szCs w:val="20"/>
    </w:rPr>
  </w:style>
  <w:style w:type="paragraph" w:styleId="BalloonText">
    <w:name w:val="Balloon Text"/>
    <w:basedOn w:val="Normal"/>
    <w:link w:val="BalloonTextChar"/>
    <w:uiPriority w:val="99"/>
    <w:semiHidden/>
    <w:unhideWhenUsed/>
    <w:rsid w:val="00BB3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66"/>
    <w:rPr>
      <w:rFonts w:ascii="Segoe UI" w:hAnsi="Segoe UI" w:cs="Segoe UI"/>
      <w:sz w:val="18"/>
      <w:szCs w:val="18"/>
    </w:rPr>
  </w:style>
  <w:style w:type="paragraph" w:styleId="Revision">
    <w:name w:val="Revision"/>
    <w:hidden/>
    <w:uiPriority w:val="99"/>
    <w:semiHidden/>
    <w:rsid w:val="00E94FCC"/>
    <w:pPr>
      <w:spacing w:after="0" w:line="240" w:lineRule="auto"/>
    </w:pPr>
  </w:style>
  <w:style w:type="paragraph" w:styleId="Header">
    <w:name w:val="header"/>
    <w:basedOn w:val="Normal"/>
    <w:link w:val="HeaderChar"/>
    <w:uiPriority w:val="99"/>
    <w:unhideWhenUsed/>
    <w:rsid w:val="00702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C3F"/>
  </w:style>
  <w:style w:type="paragraph" w:styleId="Footer">
    <w:name w:val="footer"/>
    <w:basedOn w:val="Normal"/>
    <w:link w:val="FooterChar"/>
    <w:uiPriority w:val="99"/>
    <w:unhideWhenUsed/>
    <w:rsid w:val="00702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C3F"/>
  </w:style>
  <w:style w:type="paragraph" w:customStyle="1" w:styleId="line862">
    <w:name w:val="line862"/>
    <w:basedOn w:val="Normal"/>
    <w:rsid w:val="00013494"/>
    <w:pPr>
      <w:spacing w:before="100" w:beforeAutospacing="1" w:after="100" w:afterAutospacing="1"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3537">
      <w:bodyDiv w:val="1"/>
      <w:marLeft w:val="0"/>
      <w:marRight w:val="0"/>
      <w:marTop w:val="0"/>
      <w:marBottom w:val="0"/>
      <w:divBdr>
        <w:top w:val="none" w:sz="0" w:space="0" w:color="auto"/>
        <w:left w:val="none" w:sz="0" w:space="0" w:color="auto"/>
        <w:bottom w:val="none" w:sz="0" w:space="0" w:color="auto"/>
        <w:right w:val="none" w:sz="0" w:space="0" w:color="auto"/>
      </w:divBdr>
    </w:div>
    <w:div w:id="34935309">
      <w:bodyDiv w:val="1"/>
      <w:marLeft w:val="0"/>
      <w:marRight w:val="0"/>
      <w:marTop w:val="0"/>
      <w:marBottom w:val="0"/>
      <w:divBdr>
        <w:top w:val="none" w:sz="0" w:space="0" w:color="auto"/>
        <w:left w:val="none" w:sz="0" w:space="0" w:color="auto"/>
        <w:bottom w:val="none" w:sz="0" w:space="0" w:color="auto"/>
        <w:right w:val="none" w:sz="0" w:space="0" w:color="auto"/>
      </w:divBdr>
    </w:div>
    <w:div w:id="6249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certificatetransparency/known-log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F27-7EED-47D6-937E-5C665BB0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2017-02-22T22:21:00Z</dcterms:created>
  <dcterms:modified xsi:type="dcterms:W3CDTF">2017-02-22T22:30:00Z</dcterms:modified>
</cp:coreProperties>
</file>