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24" w:rsidRPr="003F71AD" w:rsidRDefault="00782FBE" w:rsidP="003F71AD">
      <w:pPr>
        <w:jc w:val="center"/>
        <w:rPr>
          <w:b/>
          <w:bCs/>
          <w:color w:val="00B0F0"/>
          <w:sz w:val="44"/>
          <w:szCs w:val="44"/>
          <w:rtl/>
        </w:rPr>
      </w:pPr>
      <w:r w:rsidRPr="003F71AD">
        <w:rPr>
          <w:rFonts w:hint="cs"/>
          <w:b/>
          <w:bCs/>
          <w:color w:val="00B0F0"/>
          <w:sz w:val="44"/>
          <w:szCs w:val="44"/>
          <w:rtl/>
        </w:rPr>
        <w:t>فاعليات الدار العربية للتنمية الادارية خلال شهر مارس 2017 م</w:t>
      </w:r>
    </w:p>
    <w:p w:rsidR="00782FBE" w:rsidRPr="003F71AD" w:rsidRDefault="00782FBE" w:rsidP="003F71AD">
      <w:pPr>
        <w:jc w:val="center"/>
        <w:rPr>
          <w:b/>
          <w:bCs/>
          <w:rtl/>
        </w:rPr>
      </w:pPr>
    </w:p>
    <w:tbl>
      <w:tblPr>
        <w:tblStyle w:val="TableGrid"/>
        <w:tblW w:w="0" w:type="auto"/>
        <w:tblLook w:val="04A0" w:firstRow="1" w:lastRow="0" w:firstColumn="1" w:lastColumn="0" w:noHBand="0" w:noVBand="1"/>
      </w:tblPr>
      <w:tblGrid>
        <w:gridCol w:w="1870"/>
        <w:gridCol w:w="1635"/>
        <w:gridCol w:w="1710"/>
        <w:gridCol w:w="3690"/>
        <w:gridCol w:w="445"/>
      </w:tblGrid>
      <w:tr w:rsidR="00782FBE" w:rsidRPr="003F71AD" w:rsidTr="00CF5952">
        <w:tc>
          <w:tcPr>
            <w:tcW w:w="1870" w:type="dxa"/>
            <w:shd w:val="clear" w:color="auto" w:fill="00B0F0"/>
          </w:tcPr>
          <w:p w:rsidR="00782FBE" w:rsidRPr="003F71AD" w:rsidRDefault="00782FBE" w:rsidP="003F71AD">
            <w:pPr>
              <w:jc w:val="center"/>
              <w:rPr>
                <w:b/>
                <w:bCs/>
              </w:rPr>
            </w:pPr>
            <w:r w:rsidRPr="003F71AD">
              <w:rPr>
                <w:rFonts w:hint="cs"/>
                <w:b/>
                <w:bCs/>
                <w:rtl/>
              </w:rPr>
              <w:t>الرسوم بالدولار</w:t>
            </w:r>
          </w:p>
        </w:tc>
        <w:tc>
          <w:tcPr>
            <w:tcW w:w="1635" w:type="dxa"/>
            <w:shd w:val="clear" w:color="auto" w:fill="00B0F0"/>
          </w:tcPr>
          <w:p w:rsidR="00782FBE" w:rsidRPr="003F71AD" w:rsidRDefault="00782FBE" w:rsidP="003F71AD">
            <w:pPr>
              <w:jc w:val="center"/>
              <w:rPr>
                <w:b/>
                <w:bCs/>
              </w:rPr>
            </w:pPr>
            <w:r w:rsidRPr="003F71AD">
              <w:rPr>
                <w:rFonts w:hint="cs"/>
                <w:b/>
                <w:bCs/>
                <w:rtl/>
              </w:rPr>
              <w:t>مكان الإنعقاد</w:t>
            </w:r>
          </w:p>
        </w:tc>
        <w:tc>
          <w:tcPr>
            <w:tcW w:w="1710" w:type="dxa"/>
            <w:shd w:val="clear" w:color="auto" w:fill="00B0F0"/>
          </w:tcPr>
          <w:p w:rsidR="00782FBE" w:rsidRPr="003F71AD" w:rsidRDefault="00782FBE" w:rsidP="003F71AD">
            <w:pPr>
              <w:jc w:val="center"/>
              <w:rPr>
                <w:b/>
                <w:bCs/>
              </w:rPr>
            </w:pPr>
            <w:r w:rsidRPr="003F71AD">
              <w:rPr>
                <w:rFonts w:hint="cs"/>
                <w:b/>
                <w:bCs/>
                <w:rtl/>
              </w:rPr>
              <w:t>التاريخ</w:t>
            </w:r>
          </w:p>
        </w:tc>
        <w:tc>
          <w:tcPr>
            <w:tcW w:w="3690" w:type="dxa"/>
            <w:shd w:val="clear" w:color="auto" w:fill="00B0F0"/>
          </w:tcPr>
          <w:p w:rsidR="00782FBE" w:rsidRPr="003F71AD" w:rsidRDefault="00782FBE" w:rsidP="003F71AD">
            <w:pPr>
              <w:jc w:val="center"/>
              <w:rPr>
                <w:b/>
                <w:bCs/>
              </w:rPr>
            </w:pPr>
            <w:r w:rsidRPr="003F71AD">
              <w:rPr>
                <w:rFonts w:hint="cs"/>
                <w:b/>
                <w:bCs/>
                <w:rtl/>
              </w:rPr>
              <w:t>اسم النشاط</w:t>
            </w:r>
          </w:p>
        </w:tc>
        <w:tc>
          <w:tcPr>
            <w:tcW w:w="445" w:type="dxa"/>
            <w:shd w:val="clear" w:color="auto" w:fill="BDD6EE" w:themeFill="accent1" w:themeFillTint="66"/>
          </w:tcPr>
          <w:p w:rsidR="00782FBE" w:rsidRPr="003F71AD" w:rsidRDefault="00782FBE" w:rsidP="003F71AD">
            <w:pPr>
              <w:jc w:val="center"/>
              <w:rPr>
                <w:b/>
                <w:bCs/>
              </w:rPr>
            </w:pPr>
            <w:r w:rsidRPr="003F71AD">
              <w:rPr>
                <w:rFonts w:hint="cs"/>
                <w:b/>
                <w:bCs/>
                <w:rtl/>
              </w:rPr>
              <w:t>م</w:t>
            </w:r>
          </w:p>
        </w:tc>
      </w:tr>
      <w:tr w:rsidR="00782FBE" w:rsidRPr="003F71AD" w:rsidTr="00CF5952">
        <w:tc>
          <w:tcPr>
            <w:tcW w:w="1870" w:type="dxa"/>
          </w:tcPr>
          <w:p w:rsidR="00782FBE" w:rsidRPr="003F71AD" w:rsidRDefault="00CF5952" w:rsidP="003F71AD">
            <w:pPr>
              <w:jc w:val="center"/>
              <w:rPr>
                <w:b/>
                <w:bCs/>
              </w:rPr>
            </w:pPr>
            <w:r w:rsidRPr="00CF5952">
              <w:rPr>
                <w:rFonts w:hint="cs"/>
                <w:b/>
                <w:bCs/>
                <w:sz w:val="24"/>
                <w:szCs w:val="24"/>
                <w:rtl/>
              </w:rPr>
              <w:t>1400</w:t>
            </w:r>
          </w:p>
        </w:tc>
        <w:tc>
          <w:tcPr>
            <w:tcW w:w="1635" w:type="dxa"/>
          </w:tcPr>
          <w:p w:rsidR="00782FBE" w:rsidRPr="003F71AD" w:rsidRDefault="00CF5952" w:rsidP="003F71AD">
            <w:pPr>
              <w:jc w:val="center"/>
              <w:rPr>
                <w:b/>
                <w:bCs/>
              </w:rPr>
            </w:pPr>
            <w:r>
              <w:rPr>
                <w:rFonts w:hint="cs"/>
                <w:b/>
                <w:bCs/>
                <w:rtl/>
              </w:rPr>
              <w:t xml:space="preserve">القاهرة </w:t>
            </w:r>
            <w:r>
              <w:rPr>
                <w:b/>
                <w:bCs/>
                <w:rtl/>
              </w:rPr>
              <w:t>–</w:t>
            </w:r>
            <w:r>
              <w:rPr>
                <w:rFonts w:hint="cs"/>
                <w:b/>
                <w:bCs/>
                <w:rtl/>
              </w:rPr>
              <w:t xml:space="preserve"> تونس </w:t>
            </w:r>
          </w:p>
        </w:tc>
        <w:tc>
          <w:tcPr>
            <w:tcW w:w="1710" w:type="dxa"/>
          </w:tcPr>
          <w:p w:rsidR="00782FBE" w:rsidRPr="003F71AD" w:rsidRDefault="00CF5952" w:rsidP="003F71AD">
            <w:pPr>
              <w:jc w:val="center"/>
              <w:rPr>
                <w:b/>
                <w:bCs/>
              </w:rPr>
            </w:pPr>
            <w:r>
              <w:rPr>
                <w:rFonts w:hint="cs"/>
                <w:b/>
                <w:bCs/>
                <w:rtl/>
              </w:rPr>
              <w:t xml:space="preserve">5 الى 9 مارس </w:t>
            </w:r>
          </w:p>
        </w:tc>
        <w:tc>
          <w:tcPr>
            <w:tcW w:w="3690" w:type="dxa"/>
          </w:tcPr>
          <w:p w:rsidR="00782FBE" w:rsidRPr="003F71AD" w:rsidRDefault="00782FBE" w:rsidP="003F71AD">
            <w:pPr>
              <w:jc w:val="center"/>
              <w:rPr>
                <w:b/>
                <w:bCs/>
              </w:rPr>
            </w:pPr>
            <w:r w:rsidRPr="003F71AD">
              <w:rPr>
                <w:rFonts w:hint="cs"/>
                <w:b/>
                <w:bCs/>
                <w:rtl/>
              </w:rPr>
              <w:t>المشاكل التطبيقية لانشطة الشراء والتخزين وسبل مواجهتها</w:t>
            </w:r>
          </w:p>
        </w:tc>
        <w:tc>
          <w:tcPr>
            <w:tcW w:w="445" w:type="dxa"/>
            <w:shd w:val="clear" w:color="auto" w:fill="BDD6EE" w:themeFill="accent1" w:themeFillTint="66"/>
          </w:tcPr>
          <w:p w:rsidR="00782FBE" w:rsidRPr="003F71AD" w:rsidRDefault="00782FBE" w:rsidP="003F71AD">
            <w:pPr>
              <w:jc w:val="center"/>
              <w:rPr>
                <w:b/>
                <w:bCs/>
              </w:rPr>
            </w:pPr>
            <w:r w:rsidRPr="003F71AD">
              <w:rPr>
                <w:rFonts w:hint="cs"/>
                <w:b/>
                <w:bCs/>
                <w:rtl/>
              </w:rPr>
              <w:t>1</w:t>
            </w:r>
          </w:p>
        </w:tc>
      </w:tr>
      <w:tr w:rsidR="00CF5952" w:rsidRPr="003F71AD" w:rsidTr="00CF5952">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تونس </w:t>
            </w:r>
          </w:p>
        </w:tc>
        <w:tc>
          <w:tcPr>
            <w:tcW w:w="1710" w:type="dxa"/>
          </w:tcPr>
          <w:p w:rsidR="00CF5952" w:rsidRPr="003F71AD" w:rsidRDefault="00CF5952" w:rsidP="00CF5952">
            <w:pPr>
              <w:jc w:val="center"/>
              <w:rPr>
                <w:b/>
                <w:bCs/>
              </w:rPr>
            </w:pPr>
            <w:r>
              <w:rPr>
                <w:rFonts w:hint="cs"/>
                <w:b/>
                <w:bCs/>
                <w:rtl/>
              </w:rPr>
              <w:t xml:space="preserve">5 الى 9 مارس </w:t>
            </w:r>
          </w:p>
        </w:tc>
        <w:tc>
          <w:tcPr>
            <w:tcW w:w="3690" w:type="dxa"/>
          </w:tcPr>
          <w:p w:rsidR="00CF5952" w:rsidRPr="003F71AD" w:rsidRDefault="00CF5952" w:rsidP="00CF5952">
            <w:pPr>
              <w:jc w:val="center"/>
              <w:rPr>
                <w:b/>
                <w:bCs/>
              </w:rPr>
            </w:pPr>
            <w:r w:rsidRPr="003F71AD">
              <w:rPr>
                <w:rFonts w:hint="cs"/>
                <w:b/>
                <w:bCs/>
                <w:rtl/>
              </w:rPr>
              <w:t>تشخيص المخالفات الإدارية والمالية والرقابة عليها</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2</w:t>
            </w:r>
          </w:p>
        </w:tc>
      </w:tr>
      <w:tr w:rsidR="00CF5952" w:rsidRPr="003F71AD" w:rsidTr="00CF5952">
        <w:trPr>
          <w:trHeight w:val="503"/>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تونس </w:t>
            </w:r>
          </w:p>
        </w:tc>
        <w:tc>
          <w:tcPr>
            <w:tcW w:w="1710" w:type="dxa"/>
          </w:tcPr>
          <w:p w:rsidR="00CF5952" w:rsidRPr="003F71AD" w:rsidRDefault="00CF5952" w:rsidP="00CF5952">
            <w:pPr>
              <w:jc w:val="center"/>
              <w:rPr>
                <w:b/>
                <w:bCs/>
              </w:rPr>
            </w:pPr>
            <w:r>
              <w:rPr>
                <w:rFonts w:hint="cs"/>
                <w:b/>
                <w:bCs/>
                <w:rtl/>
              </w:rPr>
              <w:t xml:space="preserve">5 الى 9 مارس </w:t>
            </w:r>
          </w:p>
        </w:tc>
        <w:tc>
          <w:tcPr>
            <w:tcW w:w="3690" w:type="dxa"/>
          </w:tcPr>
          <w:p w:rsidR="00CF5952" w:rsidRPr="003F71AD" w:rsidRDefault="00CF5952" w:rsidP="00CF5952">
            <w:pPr>
              <w:jc w:val="center"/>
              <w:rPr>
                <w:b/>
                <w:bCs/>
              </w:rPr>
            </w:pPr>
            <w:r w:rsidRPr="003F71AD">
              <w:rPr>
                <w:rFonts w:hint="cs"/>
                <w:b/>
                <w:bCs/>
                <w:rtl/>
              </w:rPr>
              <w:t>دور العلاقات العامة فى إدارة الأزمات</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3</w:t>
            </w:r>
          </w:p>
        </w:tc>
      </w:tr>
      <w:tr w:rsidR="00CF5952" w:rsidRPr="003F71AD" w:rsidTr="00CF5952">
        <w:trPr>
          <w:trHeight w:val="575"/>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تونس </w:t>
            </w:r>
          </w:p>
        </w:tc>
        <w:tc>
          <w:tcPr>
            <w:tcW w:w="1710" w:type="dxa"/>
          </w:tcPr>
          <w:p w:rsidR="00CF5952" w:rsidRPr="003F71AD" w:rsidRDefault="00CF5952" w:rsidP="00CF5952">
            <w:pPr>
              <w:jc w:val="center"/>
              <w:rPr>
                <w:b/>
                <w:bCs/>
              </w:rPr>
            </w:pPr>
            <w:r>
              <w:rPr>
                <w:rFonts w:hint="cs"/>
                <w:b/>
                <w:bCs/>
                <w:rtl/>
              </w:rPr>
              <w:t xml:space="preserve">5 الى 9 مارس </w:t>
            </w:r>
          </w:p>
        </w:tc>
        <w:tc>
          <w:tcPr>
            <w:tcW w:w="3690" w:type="dxa"/>
          </w:tcPr>
          <w:p w:rsidR="00CF5952" w:rsidRPr="003F71AD" w:rsidRDefault="00CF5952" w:rsidP="00CF5952">
            <w:pPr>
              <w:jc w:val="center"/>
              <w:rPr>
                <w:b/>
                <w:bCs/>
              </w:rPr>
            </w:pPr>
            <w:r w:rsidRPr="003F71AD">
              <w:rPr>
                <w:rFonts w:hint="cs"/>
                <w:b/>
                <w:bCs/>
                <w:rtl/>
              </w:rPr>
              <w:t>إعداد وتاهيل المتحدثين الرسميين</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4</w:t>
            </w:r>
          </w:p>
        </w:tc>
      </w:tr>
      <w:tr w:rsidR="00CF5952" w:rsidRPr="003F71AD" w:rsidTr="00CF5952">
        <w:trPr>
          <w:trHeight w:val="485"/>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تونس </w:t>
            </w:r>
          </w:p>
        </w:tc>
        <w:tc>
          <w:tcPr>
            <w:tcW w:w="1710" w:type="dxa"/>
          </w:tcPr>
          <w:p w:rsidR="00CF5952" w:rsidRPr="003F71AD" w:rsidRDefault="00CF5952" w:rsidP="00CF5952">
            <w:pPr>
              <w:jc w:val="center"/>
              <w:rPr>
                <w:b/>
                <w:bCs/>
              </w:rPr>
            </w:pPr>
            <w:r>
              <w:rPr>
                <w:rFonts w:hint="cs"/>
                <w:b/>
                <w:bCs/>
                <w:rtl/>
              </w:rPr>
              <w:t xml:space="preserve">5 الى 9 مارس </w:t>
            </w:r>
          </w:p>
        </w:tc>
        <w:tc>
          <w:tcPr>
            <w:tcW w:w="3690" w:type="dxa"/>
          </w:tcPr>
          <w:p w:rsidR="00CF5952" w:rsidRPr="003F71AD" w:rsidRDefault="00CF5952" w:rsidP="00CF5952">
            <w:pPr>
              <w:jc w:val="center"/>
              <w:rPr>
                <w:b/>
                <w:bCs/>
              </w:rPr>
            </w:pPr>
            <w:r w:rsidRPr="003F71AD">
              <w:rPr>
                <w:rFonts w:hint="cs"/>
                <w:b/>
                <w:bCs/>
                <w:rtl/>
              </w:rPr>
              <w:t>النظام القانونى لعقود المقاولات (فيديك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5</w:t>
            </w:r>
          </w:p>
        </w:tc>
      </w:tr>
      <w:tr w:rsidR="00CF5952" w:rsidRPr="003F71AD" w:rsidTr="00CF5952">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CF5952" w:rsidRPr="003F71AD" w:rsidRDefault="00CF5952" w:rsidP="00CF5952">
            <w:pPr>
              <w:jc w:val="center"/>
              <w:rPr>
                <w:b/>
                <w:bCs/>
              </w:rPr>
            </w:pPr>
            <w:r>
              <w:rPr>
                <w:rFonts w:hint="cs"/>
                <w:b/>
                <w:bCs/>
                <w:rtl/>
              </w:rPr>
              <w:t xml:space="preserve">12 الى 16 مارس </w:t>
            </w:r>
          </w:p>
        </w:tc>
        <w:tc>
          <w:tcPr>
            <w:tcW w:w="3690" w:type="dxa"/>
          </w:tcPr>
          <w:p w:rsidR="00CF5952" w:rsidRPr="003F71AD" w:rsidRDefault="00CF5952" w:rsidP="00CF5952">
            <w:pPr>
              <w:jc w:val="center"/>
              <w:rPr>
                <w:b/>
                <w:bCs/>
              </w:rPr>
            </w:pPr>
            <w:r w:rsidRPr="003F71AD">
              <w:rPr>
                <w:rFonts w:hint="cs"/>
                <w:b/>
                <w:bCs/>
                <w:rtl/>
              </w:rPr>
              <w:t>مشكلات تطبيق قانون العمل والتأمينات الإجتماعية</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6</w:t>
            </w:r>
          </w:p>
        </w:tc>
      </w:tr>
      <w:tr w:rsidR="00CF5952" w:rsidRPr="003F71AD" w:rsidTr="00CF5952">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CF5952" w:rsidRPr="003F71AD" w:rsidRDefault="00CF5952" w:rsidP="00CF5952">
            <w:pPr>
              <w:jc w:val="center"/>
              <w:rPr>
                <w:b/>
                <w:bCs/>
              </w:rPr>
            </w:pPr>
            <w:r>
              <w:rPr>
                <w:rFonts w:hint="cs"/>
                <w:b/>
                <w:bCs/>
                <w:rtl/>
              </w:rPr>
              <w:t xml:space="preserve">12 الى 16 مارس </w:t>
            </w:r>
          </w:p>
        </w:tc>
        <w:tc>
          <w:tcPr>
            <w:tcW w:w="3690" w:type="dxa"/>
          </w:tcPr>
          <w:p w:rsidR="00CF5952" w:rsidRPr="003F71AD" w:rsidRDefault="00CF5952" w:rsidP="00CF5952">
            <w:pPr>
              <w:jc w:val="center"/>
              <w:rPr>
                <w:b/>
                <w:bCs/>
                <w:rtl/>
                <w:lang w:bidi="ar-EG"/>
              </w:rPr>
            </w:pPr>
            <w:r w:rsidRPr="003F71AD">
              <w:rPr>
                <w:rFonts w:hint="cs"/>
                <w:b/>
                <w:bCs/>
                <w:rtl/>
              </w:rPr>
              <w:t>)</w:t>
            </w:r>
            <w:proofErr w:type="spellStart"/>
            <w:r w:rsidRPr="003F71AD">
              <w:rPr>
                <w:b/>
                <w:bCs/>
              </w:rPr>
              <w:t>kpi</w:t>
            </w:r>
            <w:proofErr w:type="spellEnd"/>
            <w:r w:rsidRPr="003F71AD">
              <w:rPr>
                <w:rFonts w:hint="cs"/>
                <w:b/>
                <w:bCs/>
                <w:rtl/>
              </w:rPr>
              <w:t xml:space="preserve"> </w:t>
            </w:r>
            <w:r w:rsidRPr="003F71AD">
              <w:rPr>
                <w:rFonts w:hint="cs"/>
                <w:b/>
                <w:bCs/>
                <w:rtl/>
                <w:lang w:bidi="ar-EG"/>
              </w:rPr>
              <w:t>مهارات التخطيط الاستراتيجى ومؤشرات ( قياس الا داء الرئيسة</w:t>
            </w:r>
          </w:p>
          <w:p w:rsidR="00CF5952" w:rsidRPr="003F71AD" w:rsidRDefault="00CF5952" w:rsidP="00CF5952">
            <w:pPr>
              <w:jc w:val="center"/>
              <w:rPr>
                <w:rFonts w:hint="cs"/>
                <w:b/>
                <w:bCs/>
                <w:rtl/>
                <w:lang w:bidi="ar-EG"/>
              </w:rPr>
            </w:pP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7</w:t>
            </w:r>
          </w:p>
        </w:tc>
      </w:tr>
      <w:tr w:rsidR="00CF5952" w:rsidRPr="003F71AD" w:rsidTr="00CF5952">
        <w:trPr>
          <w:trHeight w:val="575"/>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CF5952" w:rsidRPr="003F71AD" w:rsidRDefault="00CF5952" w:rsidP="00CF5952">
            <w:pPr>
              <w:jc w:val="center"/>
              <w:rPr>
                <w:b/>
                <w:bCs/>
              </w:rPr>
            </w:pPr>
            <w:r>
              <w:rPr>
                <w:rFonts w:hint="cs"/>
                <w:b/>
                <w:bCs/>
                <w:rtl/>
              </w:rPr>
              <w:t xml:space="preserve">12 الى 16 مارس </w:t>
            </w:r>
          </w:p>
        </w:tc>
        <w:tc>
          <w:tcPr>
            <w:tcW w:w="3690" w:type="dxa"/>
          </w:tcPr>
          <w:p w:rsidR="00CF5952" w:rsidRPr="003F71AD" w:rsidRDefault="00CF5952" w:rsidP="00CF5952">
            <w:pPr>
              <w:jc w:val="center"/>
              <w:rPr>
                <w:b/>
                <w:bCs/>
              </w:rPr>
            </w:pPr>
            <w:r w:rsidRPr="003F71AD">
              <w:rPr>
                <w:rFonts w:hint="cs"/>
                <w:b/>
                <w:bCs/>
                <w:rtl/>
              </w:rPr>
              <w:t xml:space="preserve">الاعداد المهنى لاخصائى المكتبات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8</w:t>
            </w:r>
          </w:p>
        </w:tc>
      </w:tr>
      <w:tr w:rsidR="00CF5952" w:rsidRPr="003F71AD" w:rsidTr="00CF5952">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CF5952" w:rsidRPr="003F71AD" w:rsidRDefault="00CF5952" w:rsidP="00CF5952">
            <w:pPr>
              <w:jc w:val="center"/>
              <w:rPr>
                <w:b/>
                <w:bCs/>
              </w:rPr>
            </w:pPr>
            <w:r>
              <w:rPr>
                <w:rFonts w:hint="cs"/>
                <w:b/>
                <w:bCs/>
                <w:rtl/>
              </w:rPr>
              <w:t xml:space="preserve">12 الى 16 مارس </w:t>
            </w:r>
          </w:p>
        </w:tc>
        <w:tc>
          <w:tcPr>
            <w:tcW w:w="3690" w:type="dxa"/>
          </w:tcPr>
          <w:p w:rsidR="00CF5952" w:rsidRPr="003F71AD" w:rsidRDefault="00CF5952" w:rsidP="00CF5952">
            <w:pPr>
              <w:jc w:val="center"/>
              <w:rPr>
                <w:b/>
                <w:bCs/>
              </w:rPr>
            </w:pPr>
            <w:r w:rsidRPr="003F71AD">
              <w:rPr>
                <w:rFonts w:hint="cs"/>
                <w:b/>
                <w:bCs/>
                <w:rtl/>
              </w:rPr>
              <w:t xml:space="preserve">ادارة الموارد البشرية : الأساليب الحديثة فى تطوير وبناء القدرات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9</w:t>
            </w:r>
          </w:p>
        </w:tc>
      </w:tr>
      <w:tr w:rsidR="00CF5952" w:rsidRPr="003F71AD" w:rsidTr="00CF5952">
        <w:trPr>
          <w:trHeight w:val="458"/>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CF5952" w:rsidRPr="003F71AD" w:rsidRDefault="00CF5952" w:rsidP="00CF5952">
            <w:pPr>
              <w:jc w:val="center"/>
              <w:rPr>
                <w:b/>
                <w:bCs/>
              </w:rPr>
            </w:pPr>
            <w:r>
              <w:rPr>
                <w:rFonts w:hint="cs"/>
                <w:b/>
                <w:bCs/>
                <w:rtl/>
              </w:rPr>
              <w:t xml:space="preserve">12 الى 16 مارس </w:t>
            </w:r>
          </w:p>
        </w:tc>
        <w:tc>
          <w:tcPr>
            <w:tcW w:w="3690" w:type="dxa"/>
          </w:tcPr>
          <w:p w:rsidR="00CF5952" w:rsidRPr="003F71AD" w:rsidRDefault="00CF5952" w:rsidP="00CF5952">
            <w:pPr>
              <w:jc w:val="center"/>
              <w:rPr>
                <w:b/>
                <w:bCs/>
              </w:rPr>
            </w:pPr>
            <w:r w:rsidRPr="003F71AD">
              <w:rPr>
                <w:rFonts w:hint="cs"/>
                <w:b/>
                <w:bCs/>
                <w:rtl/>
              </w:rPr>
              <w:t xml:space="preserve">صياغة النظم واللوائح والقرارات الإدارية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10</w:t>
            </w:r>
          </w:p>
        </w:tc>
      </w:tr>
      <w:tr w:rsidR="00CF5952" w:rsidRPr="003F71AD" w:rsidTr="00CF5952">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ماليزيا </w:t>
            </w:r>
          </w:p>
        </w:tc>
        <w:tc>
          <w:tcPr>
            <w:tcW w:w="1710" w:type="dxa"/>
          </w:tcPr>
          <w:p w:rsidR="00CF5952" w:rsidRPr="003F71AD" w:rsidRDefault="00CF5952" w:rsidP="00CF5952">
            <w:pPr>
              <w:jc w:val="center"/>
              <w:rPr>
                <w:b/>
                <w:bCs/>
              </w:rPr>
            </w:pPr>
            <w:r>
              <w:rPr>
                <w:rFonts w:hint="cs"/>
                <w:b/>
                <w:bCs/>
                <w:rtl/>
              </w:rPr>
              <w:t xml:space="preserve">19 الى 23 مارس </w:t>
            </w:r>
          </w:p>
        </w:tc>
        <w:tc>
          <w:tcPr>
            <w:tcW w:w="3690" w:type="dxa"/>
          </w:tcPr>
          <w:p w:rsidR="00CF5952" w:rsidRPr="003F71AD" w:rsidRDefault="00CF5952" w:rsidP="00CF5952">
            <w:pPr>
              <w:jc w:val="center"/>
              <w:rPr>
                <w:b/>
                <w:bCs/>
              </w:rPr>
            </w:pPr>
            <w:r w:rsidRPr="003F71AD">
              <w:rPr>
                <w:rFonts w:hint="cs"/>
                <w:b/>
                <w:bCs/>
                <w:rtl/>
              </w:rPr>
              <w:t xml:space="preserve">مهارات التخطيط والتسويق لقطاعات الإئتمان المصرفى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11</w:t>
            </w:r>
          </w:p>
        </w:tc>
      </w:tr>
      <w:tr w:rsidR="00CF5952" w:rsidRPr="003F71AD" w:rsidTr="00CF5952">
        <w:trPr>
          <w:trHeight w:val="467"/>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ماليزيا </w:t>
            </w:r>
          </w:p>
        </w:tc>
        <w:tc>
          <w:tcPr>
            <w:tcW w:w="1710" w:type="dxa"/>
          </w:tcPr>
          <w:p w:rsidR="00CF5952" w:rsidRPr="003F71AD" w:rsidRDefault="00CF5952" w:rsidP="00CF5952">
            <w:pPr>
              <w:jc w:val="center"/>
              <w:rPr>
                <w:b/>
                <w:bCs/>
              </w:rPr>
            </w:pPr>
            <w:r>
              <w:rPr>
                <w:rFonts w:hint="cs"/>
                <w:b/>
                <w:bCs/>
                <w:rtl/>
              </w:rPr>
              <w:t xml:space="preserve">19 الى 23 مارس </w:t>
            </w:r>
          </w:p>
        </w:tc>
        <w:tc>
          <w:tcPr>
            <w:tcW w:w="3690" w:type="dxa"/>
          </w:tcPr>
          <w:p w:rsidR="00CF5952" w:rsidRPr="003F71AD" w:rsidRDefault="00CF5952" w:rsidP="00CF5952">
            <w:pPr>
              <w:jc w:val="center"/>
              <w:rPr>
                <w:b/>
                <w:bCs/>
              </w:rPr>
            </w:pPr>
            <w:r w:rsidRPr="003F71AD">
              <w:rPr>
                <w:rFonts w:hint="cs"/>
                <w:b/>
                <w:bCs/>
                <w:rtl/>
              </w:rPr>
              <w:t xml:space="preserve">المهارات الإدارية والسلوكية للسكرتارية الناجحة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12</w:t>
            </w:r>
          </w:p>
        </w:tc>
      </w:tr>
      <w:tr w:rsidR="00CF5952" w:rsidRPr="003F71AD" w:rsidTr="00CF5952">
        <w:trPr>
          <w:trHeight w:val="530"/>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ماليزيا </w:t>
            </w:r>
          </w:p>
        </w:tc>
        <w:tc>
          <w:tcPr>
            <w:tcW w:w="1710" w:type="dxa"/>
          </w:tcPr>
          <w:p w:rsidR="00CF5952" w:rsidRPr="003F71AD" w:rsidRDefault="00CF5952" w:rsidP="00CF5952">
            <w:pPr>
              <w:jc w:val="center"/>
              <w:rPr>
                <w:b/>
                <w:bCs/>
              </w:rPr>
            </w:pPr>
            <w:r>
              <w:rPr>
                <w:rFonts w:hint="cs"/>
                <w:b/>
                <w:bCs/>
                <w:rtl/>
              </w:rPr>
              <w:t xml:space="preserve">19 الى 23 مارس </w:t>
            </w:r>
          </w:p>
        </w:tc>
        <w:tc>
          <w:tcPr>
            <w:tcW w:w="3690" w:type="dxa"/>
          </w:tcPr>
          <w:p w:rsidR="00CF5952" w:rsidRPr="003F71AD" w:rsidRDefault="00CF5952" w:rsidP="00CF5952">
            <w:pPr>
              <w:jc w:val="center"/>
              <w:rPr>
                <w:b/>
                <w:bCs/>
              </w:rPr>
            </w:pPr>
            <w:r w:rsidRPr="003F71AD">
              <w:rPr>
                <w:rFonts w:hint="cs"/>
                <w:b/>
                <w:bCs/>
                <w:rtl/>
              </w:rPr>
              <w:t xml:space="preserve">دراسات الجدوى المالية وتقسيم المشروعات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13</w:t>
            </w:r>
          </w:p>
        </w:tc>
      </w:tr>
      <w:tr w:rsidR="00CF5952" w:rsidRPr="003F71AD" w:rsidTr="00CF5952">
        <w:trPr>
          <w:trHeight w:val="440"/>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ماليزيا </w:t>
            </w:r>
          </w:p>
        </w:tc>
        <w:tc>
          <w:tcPr>
            <w:tcW w:w="1710" w:type="dxa"/>
          </w:tcPr>
          <w:p w:rsidR="00CF5952" w:rsidRPr="003F71AD" w:rsidRDefault="00CF5952" w:rsidP="00CF5952">
            <w:pPr>
              <w:jc w:val="center"/>
              <w:rPr>
                <w:b/>
                <w:bCs/>
              </w:rPr>
            </w:pPr>
            <w:r>
              <w:rPr>
                <w:rFonts w:hint="cs"/>
                <w:b/>
                <w:bCs/>
                <w:rtl/>
              </w:rPr>
              <w:t xml:space="preserve">19 الى 23 مارس </w:t>
            </w:r>
          </w:p>
        </w:tc>
        <w:tc>
          <w:tcPr>
            <w:tcW w:w="3690" w:type="dxa"/>
          </w:tcPr>
          <w:p w:rsidR="00CF5952" w:rsidRPr="003F71AD" w:rsidRDefault="00CF5952" w:rsidP="00CF5952">
            <w:pPr>
              <w:jc w:val="center"/>
              <w:rPr>
                <w:b/>
                <w:bCs/>
              </w:rPr>
            </w:pPr>
            <w:r w:rsidRPr="003F71AD">
              <w:rPr>
                <w:rFonts w:hint="cs"/>
                <w:b/>
                <w:bCs/>
                <w:rtl/>
              </w:rPr>
              <w:t xml:space="preserve">صعوبات التعلم وعلاجها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14</w:t>
            </w:r>
          </w:p>
        </w:tc>
      </w:tr>
      <w:tr w:rsidR="00CF5952" w:rsidRPr="003F71AD" w:rsidTr="00CF5952">
        <w:trPr>
          <w:trHeight w:val="440"/>
        </w:trPr>
        <w:tc>
          <w:tcPr>
            <w:tcW w:w="1870" w:type="dxa"/>
          </w:tcPr>
          <w:p w:rsidR="00CF5952" w:rsidRPr="00CF5952" w:rsidRDefault="00CF5952" w:rsidP="00CF5952">
            <w:pPr>
              <w:jc w:val="center"/>
              <w:rPr>
                <w:sz w:val="24"/>
                <w:szCs w:val="24"/>
              </w:rPr>
            </w:pPr>
            <w:r w:rsidRPr="00CF5952">
              <w:rPr>
                <w:rFonts w:hint="cs"/>
                <w:b/>
                <w:bCs/>
                <w:sz w:val="24"/>
                <w:szCs w:val="24"/>
                <w:rtl/>
              </w:rPr>
              <w:t>1400</w:t>
            </w:r>
          </w:p>
        </w:tc>
        <w:tc>
          <w:tcPr>
            <w:tcW w:w="1635" w:type="dxa"/>
          </w:tcPr>
          <w:p w:rsidR="00CF5952" w:rsidRPr="003F71AD" w:rsidRDefault="00CF5952" w:rsidP="00CF5952">
            <w:pPr>
              <w:jc w:val="center"/>
              <w:rPr>
                <w:b/>
                <w:bCs/>
              </w:rPr>
            </w:pPr>
            <w:r>
              <w:rPr>
                <w:rFonts w:hint="cs"/>
                <w:b/>
                <w:bCs/>
                <w:rtl/>
              </w:rPr>
              <w:t xml:space="preserve">القاهرة </w:t>
            </w:r>
            <w:r>
              <w:rPr>
                <w:b/>
                <w:bCs/>
                <w:rtl/>
              </w:rPr>
              <w:t>–</w:t>
            </w:r>
            <w:r>
              <w:rPr>
                <w:rFonts w:hint="cs"/>
                <w:b/>
                <w:bCs/>
                <w:rtl/>
              </w:rPr>
              <w:t xml:space="preserve"> ماليزيا </w:t>
            </w:r>
          </w:p>
        </w:tc>
        <w:tc>
          <w:tcPr>
            <w:tcW w:w="1710" w:type="dxa"/>
          </w:tcPr>
          <w:p w:rsidR="00CF5952" w:rsidRPr="003F71AD" w:rsidRDefault="00CF5952" w:rsidP="00CF5952">
            <w:pPr>
              <w:jc w:val="center"/>
              <w:rPr>
                <w:b/>
                <w:bCs/>
              </w:rPr>
            </w:pPr>
            <w:r>
              <w:rPr>
                <w:rFonts w:hint="cs"/>
                <w:b/>
                <w:bCs/>
                <w:rtl/>
              </w:rPr>
              <w:t xml:space="preserve">19 الى 23 مارس </w:t>
            </w:r>
          </w:p>
        </w:tc>
        <w:tc>
          <w:tcPr>
            <w:tcW w:w="3690" w:type="dxa"/>
          </w:tcPr>
          <w:p w:rsidR="00CF5952" w:rsidRPr="003F71AD" w:rsidRDefault="00CF5952" w:rsidP="00CF5952">
            <w:pPr>
              <w:jc w:val="center"/>
              <w:rPr>
                <w:b/>
                <w:bCs/>
              </w:rPr>
            </w:pPr>
            <w:r w:rsidRPr="003F71AD">
              <w:rPr>
                <w:rFonts w:hint="cs"/>
                <w:b/>
                <w:bCs/>
                <w:rtl/>
              </w:rPr>
              <w:t xml:space="preserve">الرقابة المالية والإدارية الحديثة </w:t>
            </w:r>
          </w:p>
        </w:tc>
        <w:tc>
          <w:tcPr>
            <w:tcW w:w="445" w:type="dxa"/>
            <w:shd w:val="clear" w:color="auto" w:fill="BDD6EE" w:themeFill="accent1" w:themeFillTint="66"/>
          </w:tcPr>
          <w:p w:rsidR="00CF5952" w:rsidRPr="003F71AD" w:rsidRDefault="00CF5952" w:rsidP="00CF5952">
            <w:pPr>
              <w:jc w:val="center"/>
              <w:rPr>
                <w:b/>
                <w:bCs/>
              </w:rPr>
            </w:pPr>
            <w:r w:rsidRPr="003F71AD">
              <w:rPr>
                <w:rFonts w:hint="cs"/>
                <w:b/>
                <w:bCs/>
                <w:rtl/>
              </w:rPr>
              <w:t>15</w:t>
            </w:r>
          </w:p>
        </w:tc>
      </w:tr>
      <w:tr w:rsidR="003F71AD" w:rsidRPr="003F71AD" w:rsidTr="00CF5952">
        <w:trPr>
          <w:trHeight w:val="440"/>
        </w:trPr>
        <w:tc>
          <w:tcPr>
            <w:tcW w:w="1870" w:type="dxa"/>
          </w:tcPr>
          <w:p w:rsidR="003F71AD" w:rsidRPr="00CF5952" w:rsidRDefault="003F71AD" w:rsidP="003F71AD">
            <w:pPr>
              <w:jc w:val="center"/>
              <w:rPr>
                <w:b/>
                <w:bCs/>
                <w:sz w:val="24"/>
                <w:szCs w:val="24"/>
              </w:rPr>
            </w:pPr>
            <w:r w:rsidRPr="00CF5952">
              <w:rPr>
                <w:rFonts w:hint="cs"/>
                <w:b/>
                <w:bCs/>
                <w:sz w:val="24"/>
                <w:szCs w:val="24"/>
                <w:rtl/>
              </w:rPr>
              <w:t>1400</w:t>
            </w:r>
          </w:p>
        </w:tc>
        <w:tc>
          <w:tcPr>
            <w:tcW w:w="1635" w:type="dxa"/>
          </w:tcPr>
          <w:p w:rsidR="003F71AD" w:rsidRPr="003F71AD" w:rsidRDefault="003F71AD" w:rsidP="003F71AD">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3F71AD" w:rsidRPr="003F71AD" w:rsidRDefault="003F71AD" w:rsidP="003F71AD">
            <w:pPr>
              <w:jc w:val="center"/>
              <w:rPr>
                <w:b/>
                <w:bCs/>
              </w:rPr>
            </w:pPr>
            <w:r>
              <w:rPr>
                <w:rFonts w:hint="cs"/>
                <w:b/>
                <w:bCs/>
                <w:rtl/>
              </w:rPr>
              <w:t xml:space="preserve">26 الى 30 مارس </w:t>
            </w:r>
          </w:p>
        </w:tc>
        <w:tc>
          <w:tcPr>
            <w:tcW w:w="3690" w:type="dxa"/>
          </w:tcPr>
          <w:p w:rsidR="003F71AD" w:rsidRPr="003F71AD" w:rsidRDefault="003F71AD" w:rsidP="003F71AD">
            <w:pPr>
              <w:jc w:val="center"/>
              <w:rPr>
                <w:b/>
                <w:bCs/>
              </w:rPr>
            </w:pPr>
            <w:r w:rsidRPr="003F71AD">
              <w:rPr>
                <w:rFonts w:hint="cs"/>
                <w:b/>
                <w:bCs/>
                <w:rtl/>
              </w:rPr>
              <w:t xml:space="preserve">المهارات القيادية والإدارية الحديثة </w:t>
            </w:r>
          </w:p>
        </w:tc>
        <w:tc>
          <w:tcPr>
            <w:tcW w:w="445" w:type="dxa"/>
            <w:shd w:val="clear" w:color="auto" w:fill="BDD6EE" w:themeFill="accent1" w:themeFillTint="66"/>
          </w:tcPr>
          <w:p w:rsidR="003F71AD" w:rsidRPr="003F71AD" w:rsidRDefault="003F71AD" w:rsidP="003F71AD">
            <w:pPr>
              <w:jc w:val="center"/>
              <w:rPr>
                <w:b/>
                <w:bCs/>
              </w:rPr>
            </w:pPr>
            <w:r w:rsidRPr="003F71AD">
              <w:rPr>
                <w:rFonts w:hint="cs"/>
                <w:b/>
                <w:bCs/>
                <w:rtl/>
              </w:rPr>
              <w:t>16</w:t>
            </w:r>
          </w:p>
        </w:tc>
      </w:tr>
      <w:tr w:rsidR="003F71AD" w:rsidRPr="003F71AD" w:rsidTr="00CF5952">
        <w:trPr>
          <w:trHeight w:val="440"/>
        </w:trPr>
        <w:tc>
          <w:tcPr>
            <w:tcW w:w="1870" w:type="dxa"/>
          </w:tcPr>
          <w:p w:rsidR="003F71AD" w:rsidRPr="00CF5952" w:rsidRDefault="003F71AD" w:rsidP="003F71AD">
            <w:pPr>
              <w:jc w:val="center"/>
              <w:rPr>
                <w:b/>
                <w:bCs/>
                <w:sz w:val="24"/>
                <w:szCs w:val="24"/>
              </w:rPr>
            </w:pPr>
            <w:r w:rsidRPr="00CF5952">
              <w:rPr>
                <w:rFonts w:hint="cs"/>
                <w:b/>
                <w:bCs/>
                <w:sz w:val="24"/>
                <w:szCs w:val="24"/>
                <w:rtl/>
              </w:rPr>
              <w:t>1400</w:t>
            </w:r>
          </w:p>
        </w:tc>
        <w:tc>
          <w:tcPr>
            <w:tcW w:w="1635" w:type="dxa"/>
          </w:tcPr>
          <w:p w:rsidR="003F71AD" w:rsidRPr="003F71AD" w:rsidRDefault="003F71AD" w:rsidP="003F71AD">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3F71AD" w:rsidRPr="003F71AD" w:rsidRDefault="003F71AD" w:rsidP="003F71AD">
            <w:pPr>
              <w:jc w:val="center"/>
              <w:rPr>
                <w:b/>
                <w:bCs/>
              </w:rPr>
            </w:pPr>
            <w:r>
              <w:rPr>
                <w:rFonts w:hint="cs"/>
                <w:b/>
                <w:bCs/>
                <w:rtl/>
              </w:rPr>
              <w:t xml:space="preserve">26 الى 30 مارس </w:t>
            </w:r>
          </w:p>
        </w:tc>
        <w:tc>
          <w:tcPr>
            <w:tcW w:w="3690" w:type="dxa"/>
          </w:tcPr>
          <w:p w:rsidR="003F71AD" w:rsidRPr="003F71AD" w:rsidRDefault="003F71AD" w:rsidP="003F71AD">
            <w:pPr>
              <w:jc w:val="center"/>
              <w:rPr>
                <w:b/>
                <w:bCs/>
              </w:rPr>
            </w:pPr>
            <w:r w:rsidRPr="003F71AD">
              <w:rPr>
                <w:rFonts w:hint="cs"/>
                <w:b/>
                <w:bCs/>
                <w:rtl/>
              </w:rPr>
              <w:t xml:space="preserve">مهارات الإتصال والتعامل مع العملاء </w:t>
            </w:r>
          </w:p>
        </w:tc>
        <w:tc>
          <w:tcPr>
            <w:tcW w:w="445" w:type="dxa"/>
            <w:shd w:val="clear" w:color="auto" w:fill="BDD6EE" w:themeFill="accent1" w:themeFillTint="66"/>
          </w:tcPr>
          <w:p w:rsidR="003F71AD" w:rsidRPr="003F71AD" w:rsidRDefault="003F71AD" w:rsidP="003F71AD">
            <w:pPr>
              <w:jc w:val="center"/>
              <w:rPr>
                <w:b/>
                <w:bCs/>
              </w:rPr>
            </w:pPr>
            <w:r w:rsidRPr="003F71AD">
              <w:rPr>
                <w:rFonts w:hint="cs"/>
                <w:b/>
                <w:bCs/>
                <w:rtl/>
              </w:rPr>
              <w:t>17</w:t>
            </w:r>
          </w:p>
        </w:tc>
      </w:tr>
      <w:tr w:rsidR="003F71AD" w:rsidRPr="003F71AD" w:rsidTr="00CF5952">
        <w:trPr>
          <w:trHeight w:val="710"/>
        </w:trPr>
        <w:tc>
          <w:tcPr>
            <w:tcW w:w="1870" w:type="dxa"/>
          </w:tcPr>
          <w:p w:rsidR="003F71AD" w:rsidRPr="00CF5952" w:rsidRDefault="003F71AD" w:rsidP="003F71AD">
            <w:pPr>
              <w:jc w:val="center"/>
              <w:rPr>
                <w:b/>
                <w:bCs/>
                <w:sz w:val="24"/>
                <w:szCs w:val="24"/>
              </w:rPr>
            </w:pPr>
            <w:r w:rsidRPr="00CF5952">
              <w:rPr>
                <w:rFonts w:hint="cs"/>
                <w:b/>
                <w:bCs/>
                <w:sz w:val="24"/>
                <w:szCs w:val="24"/>
                <w:rtl/>
              </w:rPr>
              <w:t>1400</w:t>
            </w:r>
          </w:p>
        </w:tc>
        <w:tc>
          <w:tcPr>
            <w:tcW w:w="1635" w:type="dxa"/>
          </w:tcPr>
          <w:p w:rsidR="003F71AD" w:rsidRPr="003F71AD" w:rsidRDefault="003F71AD" w:rsidP="003F71AD">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3F71AD" w:rsidRPr="003F71AD" w:rsidRDefault="003F71AD" w:rsidP="003F71AD">
            <w:pPr>
              <w:jc w:val="center"/>
              <w:rPr>
                <w:b/>
                <w:bCs/>
              </w:rPr>
            </w:pPr>
            <w:r>
              <w:rPr>
                <w:rFonts w:hint="cs"/>
                <w:b/>
                <w:bCs/>
                <w:rtl/>
              </w:rPr>
              <w:t xml:space="preserve">26 الى 30 مارس </w:t>
            </w:r>
          </w:p>
        </w:tc>
        <w:tc>
          <w:tcPr>
            <w:tcW w:w="3690" w:type="dxa"/>
          </w:tcPr>
          <w:p w:rsidR="003F71AD" w:rsidRPr="003F71AD" w:rsidRDefault="003F71AD" w:rsidP="003F71AD">
            <w:pPr>
              <w:jc w:val="center"/>
              <w:rPr>
                <w:b/>
                <w:bCs/>
              </w:rPr>
            </w:pPr>
            <w:r w:rsidRPr="003F71AD">
              <w:rPr>
                <w:rFonts w:hint="cs"/>
                <w:b/>
                <w:bCs/>
                <w:rtl/>
              </w:rPr>
              <w:t xml:space="preserve">التدريب الإستراتيجى وتحقيق الأهداف الوظيفية والتنظيمية </w:t>
            </w:r>
          </w:p>
        </w:tc>
        <w:tc>
          <w:tcPr>
            <w:tcW w:w="445" w:type="dxa"/>
            <w:shd w:val="clear" w:color="auto" w:fill="BDD6EE" w:themeFill="accent1" w:themeFillTint="66"/>
          </w:tcPr>
          <w:p w:rsidR="003F71AD" w:rsidRPr="003F71AD" w:rsidRDefault="003F71AD" w:rsidP="003F71AD">
            <w:pPr>
              <w:jc w:val="center"/>
              <w:rPr>
                <w:b/>
                <w:bCs/>
              </w:rPr>
            </w:pPr>
            <w:r w:rsidRPr="003F71AD">
              <w:rPr>
                <w:rFonts w:hint="cs"/>
                <w:b/>
                <w:bCs/>
                <w:rtl/>
              </w:rPr>
              <w:t>18</w:t>
            </w:r>
          </w:p>
        </w:tc>
      </w:tr>
      <w:tr w:rsidR="003F71AD" w:rsidRPr="003F71AD" w:rsidTr="00CF5952">
        <w:trPr>
          <w:trHeight w:val="440"/>
        </w:trPr>
        <w:tc>
          <w:tcPr>
            <w:tcW w:w="1870" w:type="dxa"/>
          </w:tcPr>
          <w:p w:rsidR="003F71AD" w:rsidRPr="00CF5952" w:rsidRDefault="003F71AD" w:rsidP="003F71AD">
            <w:pPr>
              <w:jc w:val="center"/>
              <w:rPr>
                <w:b/>
                <w:bCs/>
                <w:sz w:val="24"/>
                <w:szCs w:val="24"/>
              </w:rPr>
            </w:pPr>
            <w:r w:rsidRPr="00CF5952">
              <w:rPr>
                <w:rFonts w:hint="cs"/>
                <w:b/>
                <w:bCs/>
                <w:sz w:val="24"/>
                <w:szCs w:val="24"/>
                <w:rtl/>
              </w:rPr>
              <w:t>1400</w:t>
            </w:r>
          </w:p>
        </w:tc>
        <w:tc>
          <w:tcPr>
            <w:tcW w:w="1635" w:type="dxa"/>
          </w:tcPr>
          <w:p w:rsidR="003F71AD" w:rsidRPr="003F71AD" w:rsidRDefault="003F71AD" w:rsidP="003F71AD">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3F71AD" w:rsidRPr="003F71AD" w:rsidRDefault="003F71AD" w:rsidP="003F71AD">
            <w:pPr>
              <w:jc w:val="center"/>
              <w:rPr>
                <w:b/>
                <w:bCs/>
              </w:rPr>
            </w:pPr>
            <w:r>
              <w:rPr>
                <w:rFonts w:hint="cs"/>
                <w:b/>
                <w:bCs/>
                <w:rtl/>
              </w:rPr>
              <w:t xml:space="preserve">26 الى 30 مارس </w:t>
            </w:r>
          </w:p>
        </w:tc>
        <w:tc>
          <w:tcPr>
            <w:tcW w:w="3690" w:type="dxa"/>
          </w:tcPr>
          <w:p w:rsidR="003F71AD" w:rsidRPr="003F71AD" w:rsidRDefault="003F71AD" w:rsidP="003F71AD">
            <w:pPr>
              <w:jc w:val="center"/>
              <w:rPr>
                <w:b/>
                <w:bCs/>
              </w:rPr>
            </w:pPr>
            <w:r w:rsidRPr="003F71AD">
              <w:rPr>
                <w:rFonts w:hint="cs"/>
                <w:b/>
                <w:bCs/>
                <w:rtl/>
              </w:rPr>
              <w:t xml:space="preserve">فحص وتحليل الميزانية والحسابات الختامية </w:t>
            </w:r>
          </w:p>
        </w:tc>
        <w:tc>
          <w:tcPr>
            <w:tcW w:w="445" w:type="dxa"/>
            <w:shd w:val="clear" w:color="auto" w:fill="BDD6EE" w:themeFill="accent1" w:themeFillTint="66"/>
          </w:tcPr>
          <w:p w:rsidR="003F71AD" w:rsidRPr="003F71AD" w:rsidRDefault="003F71AD" w:rsidP="003F71AD">
            <w:pPr>
              <w:jc w:val="center"/>
              <w:rPr>
                <w:b/>
                <w:bCs/>
              </w:rPr>
            </w:pPr>
            <w:r w:rsidRPr="003F71AD">
              <w:rPr>
                <w:rFonts w:hint="cs"/>
                <w:b/>
                <w:bCs/>
                <w:rtl/>
              </w:rPr>
              <w:t>19</w:t>
            </w:r>
          </w:p>
        </w:tc>
      </w:tr>
      <w:tr w:rsidR="003F71AD" w:rsidRPr="003F71AD" w:rsidTr="00CF5952">
        <w:tc>
          <w:tcPr>
            <w:tcW w:w="1870" w:type="dxa"/>
          </w:tcPr>
          <w:p w:rsidR="003F71AD" w:rsidRPr="00CF5952" w:rsidRDefault="003F71AD" w:rsidP="003F71AD">
            <w:pPr>
              <w:jc w:val="center"/>
              <w:rPr>
                <w:b/>
                <w:bCs/>
                <w:sz w:val="24"/>
                <w:szCs w:val="24"/>
              </w:rPr>
            </w:pPr>
            <w:r w:rsidRPr="00CF5952">
              <w:rPr>
                <w:rFonts w:hint="cs"/>
                <w:b/>
                <w:bCs/>
                <w:sz w:val="24"/>
                <w:szCs w:val="24"/>
                <w:rtl/>
              </w:rPr>
              <w:t>1400</w:t>
            </w:r>
          </w:p>
        </w:tc>
        <w:tc>
          <w:tcPr>
            <w:tcW w:w="1635" w:type="dxa"/>
          </w:tcPr>
          <w:p w:rsidR="003F71AD" w:rsidRPr="003F71AD" w:rsidRDefault="003F71AD" w:rsidP="003F71AD">
            <w:pPr>
              <w:jc w:val="center"/>
              <w:rPr>
                <w:b/>
                <w:bCs/>
              </w:rPr>
            </w:pPr>
            <w:r>
              <w:rPr>
                <w:rFonts w:hint="cs"/>
                <w:b/>
                <w:bCs/>
                <w:rtl/>
              </w:rPr>
              <w:t xml:space="preserve">القاهرة </w:t>
            </w:r>
            <w:r>
              <w:rPr>
                <w:b/>
                <w:bCs/>
                <w:rtl/>
              </w:rPr>
              <w:t>–</w:t>
            </w:r>
            <w:r>
              <w:rPr>
                <w:rFonts w:hint="cs"/>
                <w:b/>
                <w:bCs/>
                <w:rtl/>
              </w:rPr>
              <w:t xml:space="preserve"> تركيا </w:t>
            </w:r>
          </w:p>
        </w:tc>
        <w:tc>
          <w:tcPr>
            <w:tcW w:w="1710" w:type="dxa"/>
          </w:tcPr>
          <w:p w:rsidR="003F71AD" w:rsidRPr="003F71AD" w:rsidRDefault="003F71AD" w:rsidP="003F71AD">
            <w:pPr>
              <w:jc w:val="center"/>
              <w:rPr>
                <w:b/>
                <w:bCs/>
              </w:rPr>
            </w:pPr>
            <w:r>
              <w:rPr>
                <w:rFonts w:hint="cs"/>
                <w:b/>
                <w:bCs/>
                <w:rtl/>
              </w:rPr>
              <w:t xml:space="preserve">26 الى 30 مارس </w:t>
            </w:r>
          </w:p>
        </w:tc>
        <w:tc>
          <w:tcPr>
            <w:tcW w:w="3690" w:type="dxa"/>
          </w:tcPr>
          <w:p w:rsidR="003F71AD" w:rsidRPr="003F71AD" w:rsidRDefault="003F71AD" w:rsidP="003F71AD">
            <w:pPr>
              <w:jc w:val="center"/>
              <w:rPr>
                <w:b/>
                <w:bCs/>
              </w:rPr>
            </w:pPr>
            <w:r w:rsidRPr="003F71AD">
              <w:rPr>
                <w:rFonts w:hint="cs"/>
                <w:b/>
                <w:bCs/>
                <w:rtl/>
              </w:rPr>
              <w:t xml:space="preserve">إدارة الإسكان </w:t>
            </w:r>
          </w:p>
        </w:tc>
        <w:tc>
          <w:tcPr>
            <w:tcW w:w="445" w:type="dxa"/>
            <w:shd w:val="clear" w:color="auto" w:fill="BDD6EE" w:themeFill="accent1" w:themeFillTint="66"/>
          </w:tcPr>
          <w:p w:rsidR="003F71AD" w:rsidRPr="003F71AD" w:rsidRDefault="003F71AD" w:rsidP="003F71AD">
            <w:pPr>
              <w:jc w:val="center"/>
              <w:rPr>
                <w:b/>
                <w:bCs/>
              </w:rPr>
            </w:pPr>
            <w:r w:rsidRPr="003F71AD">
              <w:rPr>
                <w:rFonts w:hint="cs"/>
                <w:b/>
                <w:bCs/>
                <w:rtl/>
              </w:rPr>
              <w:t>20</w:t>
            </w:r>
          </w:p>
        </w:tc>
      </w:tr>
      <w:tr w:rsidR="00782FBE" w:rsidRPr="003F71AD" w:rsidTr="001F03C6">
        <w:trPr>
          <w:trHeight w:val="683"/>
        </w:trPr>
        <w:tc>
          <w:tcPr>
            <w:tcW w:w="1870" w:type="dxa"/>
            <w:shd w:val="clear" w:color="auto" w:fill="00B0F0"/>
          </w:tcPr>
          <w:p w:rsidR="00782FBE" w:rsidRPr="00CF5952" w:rsidRDefault="003F71AD" w:rsidP="003F71AD">
            <w:pPr>
              <w:jc w:val="center"/>
              <w:rPr>
                <w:b/>
                <w:bCs/>
                <w:sz w:val="24"/>
                <w:szCs w:val="24"/>
              </w:rPr>
            </w:pPr>
            <w:r w:rsidRPr="00CF5952">
              <w:rPr>
                <w:rFonts w:hint="cs"/>
                <w:b/>
                <w:bCs/>
                <w:sz w:val="24"/>
                <w:szCs w:val="24"/>
                <w:rtl/>
              </w:rPr>
              <w:t>1000</w:t>
            </w:r>
          </w:p>
        </w:tc>
        <w:tc>
          <w:tcPr>
            <w:tcW w:w="1635" w:type="dxa"/>
            <w:shd w:val="clear" w:color="auto" w:fill="00B0F0"/>
          </w:tcPr>
          <w:p w:rsidR="00782FBE" w:rsidRPr="003F71AD" w:rsidRDefault="003F71AD" w:rsidP="003F71AD">
            <w:pPr>
              <w:jc w:val="center"/>
              <w:rPr>
                <w:b/>
                <w:bCs/>
              </w:rPr>
            </w:pPr>
            <w:r>
              <w:rPr>
                <w:rFonts w:hint="cs"/>
                <w:b/>
                <w:bCs/>
                <w:rtl/>
              </w:rPr>
              <w:t xml:space="preserve">دبى </w:t>
            </w:r>
            <w:r>
              <w:rPr>
                <w:b/>
                <w:bCs/>
                <w:rtl/>
              </w:rPr>
              <w:t>–</w:t>
            </w:r>
            <w:r>
              <w:rPr>
                <w:rFonts w:hint="cs"/>
                <w:b/>
                <w:bCs/>
                <w:rtl/>
              </w:rPr>
              <w:t xml:space="preserve"> الامارات العربية المتحدة </w:t>
            </w:r>
          </w:p>
        </w:tc>
        <w:tc>
          <w:tcPr>
            <w:tcW w:w="1710" w:type="dxa"/>
            <w:shd w:val="clear" w:color="auto" w:fill="00B0F0"/>
          </w:tcPr>
          <w:p w:rsidR="00782FBE" w:rsidRPr="003F71AD" w:rsidRDefault="003F71AD" w:rsidP="003F71AD">
            <w:pPr>
              <w:jc w:val="center"/>
              <w:rPr>
                <w:b/>
                <w:bCs/>
              </w:rPr>
            </w:pPr>
            <w:r>
              <w:rPr>
                <w:rFonts w:hint="cs"/>
                <w:b/>
                <w:bCs/>
                <w:rtl/>
              </w:rPr>
              <w:t xml:space="preserve">26 الى 30 مارس </w:t>
            </w:r>
          </w:p>
        </w:tc>
        <w:tc>
          <w:tcPr>
            <w:tcW w:w="3690" w:type="dxa"/>
            <w:shd w:val="clear" w:color="auto" w:fill="00B0F0"/>
          </w:tcPr>
          <w:p w:rsidR="001F03C6" w:rsidRPr="001F03C6" w:rsidRDefault="001F03C6" w:rsidP="001F03C6">
            <w:pPr>
              <w:jc w:val="center"/>
              <w:rPr>
                <w:rFonts w:ascii="Arial" w:hAnsi="Arial" w:cs="Arial"/>
                <w:b/>
                <w:bCs/>
              </w:rPr>
            </w:pPr>
            <w:r>
              <w:rPr>
                <w:rFonts w:ascii="Arial" w:hAnsi="Arial" w:cs="Arial" w:hint="cs"/>
                <w:b/>
                <w:bCs/>
                <w:rtl/>
              </w:rPr>
              <w:t xml:space="preserve">الملتقى العربى الثالث </w:t>
            </w:r>
            <w:r w:rsidRPr="003F71AD">
              <w:rPr>
                <w:rFonts w:ascii="Arial" w:hAnsi="Arial" w:cs="Arial"/>
                <w:b/>
                <w:bCs/>
                <w:rtl/>
              </w:rPr>
              <w:t>المالية العامة</w:t>
            </w:r>
          </w:p>
          <w:p w:rsidR="001F03C6" w:rsidRPr="003F71AD" w:rsidRDefault="001F03C6" w:rsidP="001F03C6">
            <w:pPr>
              <w:tabs>
                <w:tab w:val="left" w:pos="1905"/>
                <w:tab w:val="left" w:pos="1980"/>
                <w:tab w:val="center" w:pos="5400"/>
                <w:tab w:val="left" w:pos="9225"/>
              </w:tabs>
              <w:jc w:val="center"/>
              <w:rPr>
                <w:rFonts w:ascii="Arial" w:hAnsi="Arial"/>
                <w:b/>
                <w:bCs/>
                <w:rtl/>
              </w:rPr>
            </w:pPr>
            <w:r w:rsidRPr="003F71AD">
              <w:rPr>
                <w:rFonts w:ascii="Arial" w:hAnsi="Arial" w:cs="Arial"/>
                <w:b/>
                <w:bCs/>
                <w:rtl/>
              </w:rPr>
              <w:t>( تخطيط مالية الحكومات    )</w:t>
            </w:r>
          </w:p>
          <w:p w:rsidR="003F71AD" w:rsidRPr="003F71AD" w:rsidRDefault="003F71AD" w:rsidP="003F71AD">
            <w:pPr>
              <w:tabs>
                <w:tab w:val="left" w:pos="1905"/>
                <w:tab w:val="left" w:pos="1980"/>
                <w:tab w:val="center" w:pos="5400"/>
                <w:tab w:val="left" w:pos="9225"/>
              </w:tabs>
              <w:jc w:val="center"/>
              <w:rPr>
                <w:rFonts w:ascii="Arial" w:hAnsi="Arial"/>
                <w:b/>
                <w:bCs/>
                <w:rtl/>
              </w:rPr>
            </w:pPr>
          </w:p>
          <w:p w:rsidR="00782FBE" w:rsidRPr="003F71AD" w:rsidRDefault="00782FBE" w:rsidP="003F71AD">
            <w:pPr>
              <w:jc w:val="center"/>
              <w:rPr>
                <w:b/>
                <w:bCs/>
              </w:rPr>
            </w:pPr>
            <w:bookmarkStart w:id="0" w:name="_GoBack"/>
            <w:bookmarkEnd w:id="0"/>
          </w:p>
        </w:tc>
        <w:tc>
          <w:tcPr>
            <w:tcW w:w="445" w:type="dxa"/>
            <w:shd w:val="clear" w:color="auto" w:fill="00B0F0"/>
          </w:tcPr>
          <w:p w:rsidR="00782FBE" w:rsidRPr="003F71AD" w:rsidRDefault="00782FBE" w:rsidP="003F71AD">
            <w:pPr>
              <w:jc w:val="center"/>
              <w:rPr>
                <w:b/>
                <w:bCs/>
              </w:rPr>
            </w:pPr>
            <w:r w:rsidRPr="003F71AD">
              <w:rPr>
                <w:rFonts w:hint="cs"/>
                <w:b/>
                <w:bCs/>
                <w:rtl/>
              </w:rPr>
              <w:t>21</w:t>
            </w:r>
          </w:p>
        </w:tc>
      </w:tr>
    </w:tbl>
    <w:p w:rsidR="00356339" w:rsidRPr="00540D2C" w:rsidRDefault="00356339" w:rsidP="00356339">
      <w:pPr>
        <w:bidi/>
        <w:spacing w:after="0" w:line="240" w:lineRule="auto"/>
        <w:ind w:left="144"/>
        <w:jc w:val="center"/>
        <w:rPr>
          <w:rFonts w:ascii="Times New Roman" w:hAnsi="Times New Roman" w:cs="Times New Roman"/>
          <w:sz w:val="24"/>
          <w:szCs w:val="24"/>
        </w:rPr>
      </w:pPr>
      <w:r w:rsidRPr="00540D2C">
        <w:rPr>
          <w:rFonts w:ascii="Times New Roman" w:hAnsi="Times New Roman" w:cs="Times New Roman"/>
          <w:b/>
          <w:bCs/>
          <w:color w:val="C00000"/>
          <w:sz w:val="32"/>
          <w:szCs w:val="32"/>
          <w:rtl/>
        </w:rPr>
        <w:lastRenderedPageBreak/>
        <w:t>والدار العربية  يسرها دعوتكم للمساهمة والمشاركة في أعمال الفاعليات من خلال تجربة مميزة أو بالحضور والمناقشة، كذلك ترشيح من ترون من كوادر مؤسستكم الموقرة وتمنح الدار العربية مقعدا خامس مجانا في حال ترشيح سيادتكم اربع افراد من مؤسستكم الموقرة.</w:t>
      </w:r>
    </w:p>
    <w:p w:rsidR="00356339" w:rsidRPr="00540D2C" w:rsidRDefault="00356339" w:rsidP="00356339">
      <w:pPr>
        <w:bidi/>
        <w:spacing w:after="0" w:line="240" w:lineRule="auto"/>
        <w:jc w:val="center"/>
        <w:rPr>
          <w:rFonts w:ascii="Times New Roman" w:hAnsi="Times New Roman" w:cs="Times New Roman"/>
          <w:sz w:val="24"/>
          <w:szCs w:val="24"/>
        </w:rPr>
      </w:pPr>
      <w:r w:rsidRPr="00540D2C">
        <w:rPr>
          <w:rFonts w:ascii="Arial" w:hAnsi="Arial"/>
          <w:b/>
          <w:bCs/>
          <w:color w:val="FF0000"/>
          <w:sz w:val="72"/>
          <w:szCs w:val="72"/>
          <w:u w:val="single"/>
          <w:rtl/>
          <w:lang w:bidi="ar-EG"/>
        </w:rPr>
        <w:t>تأكيد المشاركة</w:t>
      </w:r>
    </w:p>
    <w:p w:rsidR="00356339" w:rsidRPr="00540D2C" w:rsidRDefault="00356339" w:rsidP="00356339">
      <w:pPr>
        <w:bidi/>
        <w:spacing w:after="0" w:line="240" w:lineRule="auto"/>
        <w:jc w:val="center"/>
        <w:rPr>
          <w:rFonts w:ascii="Times New Roman" w:hAnsi="Times New Roman" w:cs="Times New Roman"/>
          <w:sz w:val="32"/>
          <w:szCs w:val="32"/>
          <w:rtl/>
        </w:rPr>
      </w:pPr>
      <w:r w:rsidRPr="00540D2C">
        <w:rPr>
          <w:rFonts w:ascii="Arial" w:hAnsi="Arial"/>
          <w:b/>
          <w:bCs/>
          <w:color w:val="2A2A2A"/>
          <w:sz w:val="36"/>
          <w:szCs w:val="36"/>
          <w:rtl/>
        </w:rPr>
        <w:t xml:space="preserve">يتم إرسال خطاب المشاركة الرسمى او تعبئة النموذج المرفق موضح بة أسماء المرشحين – مناصبهم الإدارية -  اسم النشاط – طريقة سداد رسوم المشاركة ( كاش اول أيام التدريب او بتحويل بنكى قبل بدء النشاط)وصورة من تذكرة الطيران </w:t>
      </w:r>
      <w:r w:rsidRPr="00540D2C">
        <w:rPr>
          <w:rFonts w:ascii="Times New Roman" w:hAnsi="Times New Roman" w:cs="Times New Roman"/>
          <w:b/>
          <w:bCs/>
          <w:sz w:val="32"/>
          <w:szCs w:val="32"/>
          <w:rtl/>
        </w:rPr>
        <w:t xml:space="preserve">علماً بأن رسوم الاشتراك </w:t>
      </w:r>
      <w:r w:rsidRPr="00540D2C">
        <w:rPr>
          <w:rFonts w:ascii="Times New Roman" w:hAnsi="Times New Roman" w:cs="Times New Roman" w:hint="cs"/>
          <w:b/>
          <w:bCs/>
          <w:sz w:val="32"/>
          <w:szCs w:val="32"/>
          <w:rtl/>
        </w:rPr>
        <w:t>1400</w:t>
      </w:r>
      <w:r w:rsidRPr="00540D2C">
        <w:rPr>
          <w:rFonts w:ascii="Times New Roman" w:hAnsi="Times New Roman" w:cs="Times New Roman"/>
          <w:b/>
          <w:bCs/>
          <w:sz w:val="32"/>
          <w:szCs w:val="32"/>
          <w:rtl/>
        </w:rPr>
        <w:t>دولار أمريكى</w:t>
      </w:r>
      <w:r w:rsidRPr="00540D2C">
        <w:rPr>
          <w:rFonts w:ascii="Times New Roman" w:hAnsi="Times New Roman" w:cs="Times New Roman"/>
          <w:b/>
          <w:bCs/>
          <w:sz w:val="32"/>
          <w:szCs w:val="32"/>
        </w:rPr>
        <w:t xml:space="preserve"> </w:t>
      </w:r>
      <w:r w:rsidRPr="00540D2C">
        <w:rPr>
          <w:rFonts w:ascii="Times New Roman" w:hAnsi="Times New Roman" w:cs="Times New Roman"/>
          <w:b/>
          <w:bCs/>
          <w:sz w:val="32"/>
          <w:szCs w:val="32"/>
          <w:rtl/>
        </w:rPr>
        <w:t>للفرد</w:t>
      </w:r>
    </w:p>
    <w:p w:rsidR="00356339" w:rsidRPr="00540D2C" w:rsidRDefault="00356339" w:rsidP="00356339">
      <w:pPr>
        <w:bidi/>
        <w:spacing w:after="0" w:line="240" w:lineRule="auto"/>
        <w:jc w:val="center"/>
        <w:rPr>
          <w:rFonts w:ascii="Arial" w:hAnsi="Arial"/>
          <w:b/>
          <w:bCs/>
          <w:color w:val="2A2A2A"/>
          <w:sz w:val="36"/>
          <w:szCs w:val="36"/>
          <w:rtl/>
        </w:rPr>
      </w:pPr>
      <w:r w:rsidRPr="00540D2C">
        <w:rPr>
          <w:rFonts w:ascii="Arial" w:hAnsi="Arial"/>
          <w:b/>
          <w:bCs/>
          <w:color w:val="2A2A2A"/>
          <w:sz w:val="36"/>
          <w:szCs w:val="36"/>
          <w:rtl/>
        </w:rPr>
        <w:t>علي فاكس رقم </w:t>
      </w:r>
      <w:r w:rsidRPr="00540D2C">
        <w:rPr>
          <w:rFonts w:ascii="Arial" w:hAnsi="Arial"/>
          <w:color w:val="2A2A2A"/>
          <w:sz w:val="36"/>
          <w:szCs w:val="36"/>
          <w:rtl/>
        </w:rPr>
        <w:t>0020237800573 او0020235866323 </w:t>
      </w:r>
      <w:r w:rsidRPr="00540D2C">
        <w:rPr>
          <w:rFonts w:ascii="Arial" w:hAnsi="Arial"/>
          <w:b/>
          <w:bCs/>
          <w:color w:val="2A2A2A"/>
          <w:sz w:val="36"/>
          <w:szCs w:val="36"/>
          <w:rtl/>
        </w:rPr>
        <w:t xml:space="preserve">اوعلي </w:t>
      </w:r>
    </w:p>
    <w:p w:rsidR="00356339" w:rsidRPr="00540D2C" w:rsidRDefault="00356339" w:rsidP="00356339">
      <w:pPr>
        <w:bidi/>
        <w:spacing w:after="0" w:line="240" w:lineRule="auto"/>
        <w:jc w:val="center"/>
        <w:rPr>
          <w:rFonts w:ascii="Arial" w:hAnsi="Arial"/>
          <w:b/>
          <w:bCs/>
          <w:color w:val="1155CC"/>
          <w:sz w:val="36"/>
          <w:szCs w:val="36"/>
          <w:u w:val="single"/>
        </w:rPr>
      </w:pPr>
      <w:r w:rsidRPr="00540D2C">
        <w:rPr>
          <w:rFonts w:ascii="Arial" w:hAnsi="Arial"/>
          <w:b/>
          <w:bCs/>
          <w:color w:val="2A2A2A"/>
          <w:sz w:val="36"/>
          <w:szCs w:val="36"/>
          <w:rtl/>
        </w:rPr>
        <w:t>بريدي الإلكتروني</w:t>
      </w:r>
      <w:hyperlink r:id="rId6" w:tgtFrame="_blank" w:history="1">
        <w:r w:rsidRPr="00540D2C">
          <w:rPr>
            <w:rFonts w:ascii="Arial" w:hAnsi="Arial"/>
            <w:b/>
            <w:bCs/>
            <w:color w:val="1155CC"/>
            <w:sz w:val="36"/>
            <w:szCs w:val="36"/>
            <w:u w:val="single"/>
          </w:rPr>
          <w:t>saragwadi@gmail.com</w:t>
        </w:r>
      </w:hyperlink>
    </w:p>
    <w:p w:rsidR="00356339" w:rsidRPr="00535581" w:rsidRDefault="00356339" w:rsidP="00356339">
      <w:pPr>
        <w:tabs>
          <w:tab w:val="left" w:pos="8430"/>
        </w:tabs>
        <w:jc w:val="center"/>
        <w:rPr>
          <w:rFonts w:ascii="Times New Roman" w:hAnsi="Times New Roman" w:cs="Times New Roman"/>
          <w:sz w:val="36"/>
          <w:szCs w:val="36"/>
          <w:rtl/>
          <w:lang w:bidi="ar-EG"/>
        </w:rPr>
      </w:pPr>
    </w:p>
    <w:p w:rsidR="00782FBE" w:rsidRDefault="00782FBE" w:rsidP="003F71AD">
      <w:pPr>
        <w:jc w:val="center"/>
        <w:rPr>
          <w:b/>
          <w:bCs/>
          <w:rtl/>
          <w:lang w:bidi="ar-EG"/>
        </w:rPr>
      </w:pPr>
    </w:p>
    <w:p w:rsidR="00591D0F" w:rsidRDefault="00591D0F" w:rsidP="00591D0F">
      <w:pPr>
        <w:pStyle w:val="NormalWeb"/>
        <w:tabs>
          <w:tab w:val="right" w:pos="2739"/>
        </w:tabs>
        <w:bidi/>
        <w:spacing w:before="0" w:beforeAutospacing="0" w:after="0" w:afterAutospacing="0"/>
        <w:ind w:left="144"/>
        <w:jc w:val="center"/>
        <w:rPr>
          <w:rStyle w:val="Hyperlink"/>
          <w:rFonts w:ascii="Sakkal Majalla" w:hAnsi="Sakkal Majalla" w:cs="Sakkal Majalla"/>
          <w:b/>
          <w:bCs/>
          <w:sz w:val="40"/>
          <w:szCs w:val="40"/>
        </w:rPr>
      </w:pPr>
    </w:p>
    <w:p w:rsidR="00591D0F" w:rsidRDefault="00591D0F" w:rsidP="00591D0F">
      <w:pPr>
        <w:pStyle w:val="NormalWeb"/>
        <w:tabs>
          <w:tab w:val="right" w:pos="2739"/>
        </w:tabs>
        <w:bidi/>
        <w:spacing w:before="0" w:beforeAutospacing="0" w:after="0" w:afterAutospacing="0"/>
        <w:ind w:left="144"/>
        <w:jc w:val="center"/>
        <w:rPr>
          <w:rStyle w:val="Hyperlink"/>
          <w:rFonts w:ascii="Sakkal Majalla" w:hAnsi="Sakkal Majalla" w:cs="Sakkal Majalla"/>
          <w:b/>
          <w:bCs/>
          <w:sz w:val="40"/>
          <w:szCs w:val="40"/>
        </w:rPr>
      </w:pPr>
    </w:p>
    <w:p w:rsidR="00591D0F" w:rsidRPr="003F71AD" w:rsidRDefault="00591D0F" w:rsidP="003F71AD">
      <w:pPr>
        <w:jc w:val="center"/>
        <w:rPr>
          <w:b/>
          <w:bCs/>
        </w:rPr>
      </w:pPr>
    </w:p>
    <w:sectPr w:rsidR="00591D0F" w:rsidRPr="003F71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220" w:rsidRDefault="000A7220" w:rsidP="00782FBE">
      <w:pPr>
        <w:spacing w:after="0" w:line="240" w:lineRule="auto"/>
      </w:pPr>
      <w:r>
        <w:separator/>
      </w:r>
    </w:p>
  </w:endnote>
  <w:endnote w:type="continuationSeparator" w:id="0">
    <w:p w:rsidR="000A7220" w:rsidRDefault="000A7220" w:rsidP="0078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220" w:rsidRDefault="000A7220" w:rsidP="00782FBE">
      <w:pPr>
        <w:spacing w:after="0" w:line="240" w:lineRule="auto"/>
      </w:pPr>
      <w:r>
        <w:separator/>
      </w:r>
    </w:p>
  </w:footnote>
  <w:footnote w:type="continuationSeparator" w:id="0">
    <w:p w:rsidR="000A7220" w:rsidRDefault="000A7220" w:rsidP="00782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D5"/>
    <w:rsid w:val="000A7220"/>
    <w:rsid w:val="001F03C6"/>
    <w:rsid w:val="00356339"/>
    <w:rsid w:val="003F71AD"/>
    <w:rsid w:val="00591D0F"/>
    <w:rsid w:val="00782FBE"/>
    <w:rsid w:val="00CF5952"/>
    <w:rsid w:val="00D059D5"/>
    <w:rsid w:val="00E13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4D014-59EA-49B3-ACED-FA37EC6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82FBE"/>
    <w:pPr>
      <w:tabs>
        <w:tab w:val="center" w:pos="4680"/>
        <w:tab w:val="right" w:pos="9360"/>
      </w:tabs>
      <w:spacing w:after="0" w:line="240" w:lineRule="auto"/>
    </w:pPr>
  </w:style>
  <w:style w:type="character" w:customStyle="1" w:styleId="HeaderChar">
    <w:name w:val="Header Char"/>
    <w:basedOn w:val="DefaultParagraphFont"/>
    <w:link w:val="Header"/>
    <w:rsid w:val="00782FBE"/>
  </w:style>
  <w:style w:type="paragraph" w:styleId="Footer">
    <w:name w:val="footer"/>
    <w:basedOn w:val="Normal"/>
    <w:link w:val="FooterChar"/>
    <w:uiPriority w:val="99"/>
    <w:unhideWhenUsed/>
    <w:rsid w:val="0078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FBE"/>
  </w:style>
  <w:style w:type="paragraph" w:styleId="NormalWeb">
    <w:name w:val="Normal (Web)"/>
    <w:basedOn w:val="Normal"/>
    <w:uiPriority w:val="99"/>
    <w:unhideWhenUsed/>
    <w:rsid w:val="00591D0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nhideWhenUsed/>
    <w:rsid w:val="00591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gwadi@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Sara2</dc:creator>
  <cp:keywords/>
  <dc:description/>
  <cp:lastModifiedBy>Sara2</cp:lastModifiedBy>
  <cp:revision>15</cp:revision>
  <dcterms:created xsi:type="dcterms:W3CDTF">2016-12-06T11:59:00Z</dcterms:created>
  <dcterms:modified xsi:type="dcterms:W3CDTF">2016-12-06T12:54:00Z</dcterms:modified>
</cp:coreProperties>
</file>